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53CB" w14:textId="77777777" w:rsidR="00833F02" w:rsidRDefault="00833F02" w:rsidP="00D558EF">
      <w:pPr>
        <w:jc w:val="center"/>
        <w:rPr>
          <w:b/>
          <w:sz w:val="36"/>
          <w:szCs w:val="36"/>
        </w:rPr>
      </w:pPr>
      <w:r>
        <w:rPr>
          <w:noProof/>
          <w:lang w:val="en-GB" w:eastAsia="en-GB"/>
        </w:rPr>
        <w:drawing>
          <wp:inline distT="0" distB="0" distL="0" distR="0" wp14:anchorId="2CBD7807" wp14:editId="7BB27CE1">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F8F5B34" w14:textId="77777777" w:rsidR="00A30348" w:rsidRPr="00C1790E" w:rsidRDefault="00A30348" w:rsidP="00A30348">
      <w:pPr>
        <w:jc w:val="center"/>
        <w:rPr>
          <w:rFonts w:cstheme="minorHAnsi"/>
          <w:b/>
          <w:bCs/>
          <w:color w:val="4472C4" w:themeColor="accent1"/>
          <w:sz w:val="32"/>
          <w:szCs w:val="32"/>
          <w:u w:val="single"/>
        </w:rPr>
      </w:pPr>
      <w:r w:rsidRPr="00C1790E">
        <w:rPr>
          <w:rFonts w:cstheme="minorHAnsi"/>
          <w:b/>
          <w:bCs/>
          <w:color w:val="4472C4" w:themeColor="accent1"/>
          <w:sz w:val="32"/>
          <w:szCs w:val="32"/>
          <w:u w:val="single"/>
        </w:rPr>
        <w:t>Prevent Policy</w:t>
      </w:r>
    </w:p>
    <w:p w14:paraId="09AAA62C" w14:textId="77777777" w:rsidR="001D3208" w:rsidRPr="00C1790E" w:rsidRDefault="001D3208" w:rsidP="001D3208">
      <w:pPr>
        <w:rPr>
          <w:rFonts w:cstheme="minorHAnsi"/>
          <w:b/>
          <w:color w:val="0070C0"/>
          <w:u w:val="single"/>
        </w:rPr>
      </w:pPr>
      <w:r w:rsidRPr="00C1790E">
        <w:rPr>
          <w:rFonts w:cstheme="minorHAnsi"/>
          <w:b/>
          <w:color w:val="0070C0"/>
          <w:u w:val="single"/>
        </w:rPr>
        <w:t>Background</w:t>
      </w:r>
    </w:p>
    <w:p w14:paraId="72B59603" w14:textId="77777777" w:rsidR="001D3208" w:rsidRPr="00C1790E" w:rsidRDefault="00E83ACC" w:rsidP="001D3208">
      <w:pPr>
        <w:rPr>
          <w:rFonts w:cstheme="minorHAnsi"/>
          <w:color w:val="0070C0"/>
        </w:rPr>
      </w:pPr>
      <w:r w:rsidRPr="00C1790E">
        <w:rPr>
          <w:rFonts w:cstheme="minorHAnsi"/>
          <w:color w:val="0070C0"/>
        </w:rPr>
        <w:t>“</w:t>
      </w:r>
      <w:r w:rsidR="001D3208" w:rsidRPr="00C1790E">
        <w:rPr>
          <w:rFonts w:cstheme="minorHAnsi"/>
          <w:color w:val="0070C0"/>
        </w:rPr>
        <w:t xml:space="preserve">The </w:t>
      </w:r>
      <w:r w:rsidR="001D3208" w:rsidRPr="00C1790E">
        <w:rPr>
          <w:rFonts w:cstheme="minorHAnsi"/>
          <w:b/>
          <w:color w:val="0070C0"/>
        </w:rPr>
        <w:t xml:space="preserve">Prevent </w:t>
      </w:r>
      <w:r w:rsidRPr="00C1790E">
        <w:rPr>
          <w:rFonts w:cstheme="minorHAnsi"/>
          <w:color w:val="0070C0"/>
        </w:rPr>
        <w:t>d</w:t>
      </w:r>
      <w:r w:rsidR="001D3208" w:rsidRPr="00C1790E">
        <w:rPr>
          <w:rFonts w:cstheme="minorHAnsi"/>
          <w:color w:val="0070C0"/>
        </w:rPr>
        <w:t xml:space="preserve">uty became law back in 2015.  This is a duty on all schools and registered </w:t>
      </w:r>
      <w:r w:rsidR="001D3208" w:rsidRPr="00C1790E">
        <w:rPr>
          <w:rFonts w:cstheme="minorHAnsi"/>
          <w:b/>
          <w:color w:val="0070C0"/>
        </w:rPr>
        <w:t xml:space="preserve">early years </w:t>
      </w:r>
      <w:r w:rsidR="001D3208" w:rsidRPr="00C1790E">
        <w:rPr>
          <w:rFonts w:cstheme="minorHAnsi"/>
          <w:color w:val="0070C0"/>
        </w:rPr>
        <w:t xml:space="preserve">providers to have due regard to </w:t>
      </w:r>
      <w:r w:rsidR="001D3208" w:rsidRPr="00C1790E">
        <w:rPr>
          <w:rFonts w:cstheme="minorHAnsi"/>
          <w:b/>
          <w:color w:val="0070C0"/>
        </w:rPr>
        <w:t xml:space="preserve">preventing </w:t>
      </w:r>
      <w:r w:rsidR="001D3208" w:rsidRPr="00C1790E">
        <w:rPr>
          <w:rFonts w:cstheme="minorHAnsi"/>
          <w:color w:val="0070C0"/>
        </w:rPr>
        <w:t xml:space="preserve">people being drawn into terrorism.  </w:t>
      </w:r>
      <w:r w:rsidR="00132E3C" w:rsidRPr="00C1790E">
        <w:rPr>
          <w:rFonts w:cstheme="minorHAnsi"/>
          <w:color w:val="0070C0"/>
        </w:rPr>
        <w:t>To</w:t>
      </w:r>
      <w:r w:rsidR="001D3208" w:rsidRPr="00C1790E">
        <w:rPr>
          <w:rFonts w:cstheme="minorHAnsi"/>
          <w:color w:val="0070C0"/>
        </w:rPr>
        <w:t xml:space="preserve"> protect children in your care, you must be alert to any reason for concern in the child’s life at home or elsewhere.</w:t>
      </w:r>
      <w:r w:rsidR="00132E3C" w:rsidRPr="00C1790E">
        <w:rPr>
          <w:rFonts w:cstheme="minorHAnsi"/>
          <w:color w:val="0070C0"/>
        </w:rPr>
        <w:t>”</w:t>
      </w:r>
    </w:p>
    <w:p w14:paraId="3B48DB7D" w14:textId="77777777" w:rsidR="001D3208" w:rsidRPr="00C1790E" w:rsidRDefault="001D3208" w:rsidP="001D3208">
      <w:pPr>
        <w:rPr>
          <w:rFonts w:cstheme="minorHAnsi"/>
          <w:i/>
          <w:color w:val="0070C0"/>
        </w:rPr>
      </w:pPr>
      <w:r w:rsidRPr="00C1790E">
        <w:rPr>
          <w:rFonts w:cstheme="minorHAnsi"/>
          <w:i/>
          <w:color w:val="0070C0"/>
        </w:rPr>
        <w:t>Prevent duty and British values/PACEY</w:t>
      </w:r>
    </w:p>
    <w:p w14:paraId="7519218D" w14:textId="77777777" w:rsidR="001D3208" w:rsidRPr="00C1790E" w:rsidRDefault="001D3208" w:rsidP="001D3208">
      <w:pPr>
        <w:rPr>
          <w:rFonts w:cstheme="minorHAnsi"/>
          <w:color w:val="0070C0"/>
        </w:rPr>
      </w:pPr>
      <w:r w:rsidRPr="00C1790E">
        <w:rPr>
          <w:rFonts w:cstheme="minorHAnsi"/>
          <w:color w:val="0070C0"/>
        </w:rPr>
        <w:t xml:space="preserve">Our </w:t>
      </w:r>
      <w:r w:rsidR="00FF5811" w:rsidRPr="00C1790E">
        <w:rPr>
          <w:rFonts w:cstheme="minorHAnsi"/>
          <w:color w:val="0070C0"/>
        </w:rPr>
        <w:t>setting</w:t>
      </w:r>
      <w:r w:rsidRPr="00C1790E">
        <w:rPr>
          <w:rFonts w:cstheme="minorHAnsi"/>
          <w:color w:val="0070C0"/>
        </w:rPr>
        <w:t xml:space="preserve"> is committed to providing a safe and secure environment for children, staff, parents, </w:t>
      </w:r>
      <w:proofErr w:type="gramStart"/>
      <w:r w:rsidRPr="00C1790E">
        <w:rPr>
          <w:rFonts w:cstheme="minorHAnsi"/>
          <w:color w:val="0070C0"/>
        </w:rPr>
        <w:t>carers</w:t>
      </w:r>
      <w:proofErr w:type="gramEnd"/>
      <w:r w:rsidRPr="00C1790E">
        <w:rPr>
          <w:rFonts w:cstheme="minorHAnsi"/>
          <w:color w:val="0070C0"/>
        </w:rPr>
        <w:t xml:space="preserve"> and others associated with us. We recognise that safeguarding is everyone’s responsibility irrespective of the role they undertake or whether their role has direct contact or responsibility for children. For the purposes of this policy</w:t>
      </w:r>
      <w:r w:rsidR="00E83ACC" w:rsidRPr="00C1790E">
        <w:rPr>
          <w:rFonts w:cstheme="minorHAnsi"/>
          <w:color w:val="0070C0"/>
        </w:rPr>
        <w:t>,</w:t>
      </w:r>
      <w:r w:rsidRPr="00C1790E">
        <w:rPr>
          <w:rFonts w:cstheme="minorHAnsi"/>
          <w:color w:val="0070C0"/>
        </w:rPr>
        <w:t xml:space="preserve"> we acknowledge the UK Government’s definition of extremism which is:  </w:t>
      </w:r>
    </w:p>
    <w:p w14:paraId="60290193" w14:textId="77777777" w:rsidR="001D3208" w:rsidRPr="00C1790E" w:rsidRDefault="001D3208" w:rsidP="001D3208">
      <w:pPr>
        <w:rPr>
          <w:rFonts w:cstheme="minorHAnsi"/>
          <w:color w:val="0070C0"/>
        </w:rPr>
      </w:pPr>
      <w:r w:rsidRPr="00C1790E">
        <w:rPr>
          <w:rFonts w:cstheme="minorHAnsi"/>
          <w:color w:val="0070C0"/>
        </w:rPr>
        <w:t xml:space="preserve"> ‘</w:t>
      </w:r>
      <w:r w:rsidRPr="00C1790E">
        <w:rPr>
          <w:rFonts w:cstheme="minorHAnsi"/>
          <w:i/>
          <w:color w:val="0070C0"/>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r w:rsidRPr="00C1790E">
        <w:rPr>
          <w:rFonts w:cstheme="minorHAnsi"/>
          <w:color w:val="0070C0"/>
        </w:rPr>
        <w:t xml:space="preserve">’. </w:t>
      </w:r>
    </w:p>
    <w:p w14:paraId="202E5F36" w14:textId="77777777" w:rsidR="001D3208" w:rsidRPr="00C1790E" w:rsidRDefault="00A30348" w:rsidP="001D3208">
      <w:pPr>
        <w:rPr>
          <w:rFonts w:cstheme="minorHAnsi"/>
          <w:color w:val="0070C0"/>
        </w:rPr>
      </w:pPr>
      <w:r w:rsidRPr="00C1790E">
        <w:rPr>
          <w:rFonts w:cstheme="minorHAnsi"/>
          <w:color w:val="0070C0"/>
        </w:rPr>
        <w:t>St Paul</w:t>
      </w:r>
      <w:r w:rsidR="00E83ACC" w:rsidRPr="00C1790E">
        <w:rPr>
          <w:rFonts w:cstheme="minorHAnsi"/>
          <w:color w:val="0070C0"/>
        </w:rPr>
        <w:t>’</w:t>
      </w:r>
      <w:r w:rsidRPr="00C1790E">
        <w:rPr>
          <w:rFonts w:cstheme="minorHAnsi"/>
          <w:color w:val="0070C0"/>
        </w:rPr>
        <w:t xml:space="preserve">s Childcare Services understand and comply with the Counter Terrorism and Security Act 2015, to have “due regard to the need to prevent people from being drawn into terrorism”. </w:t>
      </w:r>
    </w:p>
    <w:p w14:paraId="2E07694B" w14:textId="77777777" w:rsidR="001D3208" w:rsidRPr="00C1790E" w:rsidRDefault="001D3208" w:rsidP="001D3208">
      <w:pPr>
        <w:rPr>
          <w:rFonts w:cstheme="minorHAnsi"/>
          <w:b/>
          <w:color w:val="0070C0"/>
          <w:u w:val="single"/>
        </w:rPr>
      </w:pPr>
      <w:r w:rsidRPr="00C1790E">
        <w:rPr>
          <w:rFonts w:cstheme="minorHAnsi"/>
          <w:b/>
          <w:color w:val="0070C0"/>
          <w:u w:val="single"/>
        </w:rPr>
        <w:t>Definitions</w:t>
      </w:r>
    </w:p>
    <w:p w14:paraId="6D5F3171" w14:textId="77777777" w:rsidR="001D3208" w:rsidRPr="00C1790E" w:rsidRDefault="001D3208" w:rsidP="001D3208">
      <w:pPr>
        <w:rPr>
          <w:rFonts w:cstheme="minorHAnsi"/>
          <w:color w:val="0070C0"/>
        </w:rPr>
      </w:pPr>
      <w:r w:rsidRPr="00C1790E">
        <w:rPr>
          <w:rFonts w:cstheme="minorHAnsi"/>
          <w:color w:val="0070C0"/>
        </w:rPr>
        <w:t>There is a clear approach to implementing the Prevent duty and keeping children safe from the dangers of radicalisation and extremism.</w:t>
      </w:r>
    </w:p>
    <w:p w14:paraId="77F8BC06" w14:textId="77777777" w:rsidR="001D3208" w:rsidRPr="00C1790E" w:rsidRDefault="001D3208" w:rsidP="001D3208">
      <w:pPr>
        <w:spacing w:after="0"/>
        <w:rPr>
          <w:rFonts w:cstheme="minorHAnsi"/>
          <w:b/>
          <w:color w:val="0070C0"/>
        </w:rPr>
      </w:pPr>
      <w:r w:rsidRPr="00C1790E">
        <w:rPr>
          <w:rFonts w:cstheme="minorHAnsi"/>
          <w:color w:val="0070C0"/>
        </w:rPr>
        <w:t xml:space="preserve">.  </w:t>
      </w:r>
      <w:r w:rsidRPr="00C1790E">
        <w:rPr>
          <w:rFonts w:cstheme="minorHAnsi"/>
          <w:b/>
          <w:color w:val="0070C0"/>
        </w:rPr>
        <w:t>Extremism</w:t>
      </w:r>
    </w:p>
    <w:p w14:paraId="1C523BAD" w14:textId="77777777" w:rsidR="001D3208" w:rsidRPr="00C1790E" w:rsidRDefault="001D3208" w:rsidP="001D3208">
      <w:pPr>
        <w:spacing w:after="0"/>
        <w:rPr>
          <w:rFonts w:cstheme="minorHAnsi"/>
          <w:color w:val="0070C0"/>
        </w:rPr>
      </w:pPr>
      <w:r w:rsidRPr="00C1790E">
        <w:rPr>
          <w:rFonts w:cstheme="minorHAnsi"/>
          <w:color w:val="0070C0"/>
        </w:rPr>
        <w:t xml:space="preserve"> Vocal or active opposition to Fundamental British Values</w:t>
      </w:r>
    </w:p>
    <w:p w14:paraId="19C81B51" w14:textId="77777777" w:rsidR="001D3208" w:rsidRPr="00C1790E" w:rsidRDefault="001D3208" w:rsidP="001D3208">
      <w:pPr>
        <w:spacing w:after="0"/>
        <w:rPr>
          <w:rFonts w:cstheme="minorHAnsi"/>
          <w:color w:val="0070C0"/>
        </w:rPr>
      </w:pPr>
      <w:r w:rsidRPr="00C1790E">
        <w:rPr>
          <w:rFonts w:cstheme="minorHAnsi"/>
          <w:color w:val="0070C0"/>
        </w:rPr>
        <w:t xml:space="preserve">.  </w:t>
      </w:r>
      <w:r w:rsidRPr="00C1790E">
        <w:rPr>
          <w:rFonts w:cstheme="minorHAnsi"/>
          <w:b/>
          <w:color w:val="0070C0"/>
        </w:rPr>
        <w:t>Radicalisation</w:t>
      </w:r>
    </w:p>
    <w:p w14:paraId="2CCCA022" w14:textId="77777777" w:rsidR="001D3208" w:rsidRPr="00C1790E" w:rsidRDefault="001D3208" w:rsidP="001D3208">
      <w:pPr>
        <w:spacing w:after="0"/>
        <w:rPr>
          <w:rFonts w:cstheme="minorHAnsi"/>
          <w:color w:val="0070C0"/>
        </w:rPr>
      </w:pPr>
      <w:r w:rsidRPr="00C1790E">
        <w:rPr>
          <w:rFonts w:cstheme="minorHAnsi"/>
          <w:color w:val="0070C0"/>
        </w:rPr>
        <w:t>The process by which a person comes to support terrorism and extremist ideologies associated with terrorist   groups.</w:t>
      </w:r>
    </w:p>
    <w:p w14:paraId="41280A8C" w14:textId="77777777" w:rsidR="00132E3C" w:rsidRPr="00C1790E" w:rsidRDefault="001D3208" w:rsidP="001D3208">
      <w:pPr>
        <w:spacing w:after="0"/>
        <w:rPr>
          <w:rFonts w:cstheme="minorHAnsi"/>
          <w:b/>
          <w:color w:val="0070C0"/>
        </w:rPr>
      </w:pPr>
      <w:r w:rsidRPr="00C1790E">
        <w:rPr>
          <w:rFonts w:cstheme="minorHAnsi"/>
          <w:color w:val="0070C0"/>
        </w:rPr>
        <w:t xml:space="preserve">.  </w:t>
      </w:r>
      <w:r w:rsidRPr="00C1790E">
        <w:rPr>
          <w:rFonts w:cstheme="minorHAnsi"/>
          <w:b/>
          <w:color w:val="0070C0"/>
        </w:rPr>
        <w:t>Terrorism</w:t>
      </w:r>
    </w:p>
    <w:p w14:paraId="382980AA" w14:textId="1ABD761B" w:rsidR="001D3208" w:rsidRPr="00C1790E" w:rsidRDefault="001D3208" w:rsidP="001D3208">
      <w:pPr>
        <w:spacing w:after="0"/>
        <w:rPr>
          <w:rFonts w:cstheme="minorHAnsi"/>
          <w:b/>
          <w:color w:val="0070C0"/>
        </w:rPr>
      </w:pPr>
      <w:r w:rsidRPr="00C1790E">
        <w:rPr>
          <w:rFonts w:cstheme="minorHAnsi"/>
          <w:b/>
          <w:color w:val="0070C0"/>
        </w:rPr>
        <w:t xml:space="preserve"> </w:t>
      </w:r>
      <w:r w:rsidRPr="00C1790E">
        <w:rPr>
          <w:rFonts w:cstheme="minorHAnsi"/>
          <w:color w:val="0070C0"/>
        </w:rPr>
        <w:t>An action that endangers or causes serious violence to a person/people; causes serious damage to property; or seriously interferes or disrupts an electronic system.</w:t>
      </w:r>
    </w:p>
    <w:p w14:paraId="2B39D180" w14:textId="77777777" w:rsidR="001D3208" w:rsidRPr="00C1790E" w:rsidRDefault="001D3208" w:rsidP="001D3208">
      <w:pPr>
        <w:rPr>
          <w:rFonts w:cstheme="minorHAnsi"/>
          <w:color w:val="0070C0"/>
        </w:rPr>
      </w:pPr>
    </w:p>
    <w:p w14:paraId="6426E9E0" w14:textId="77777777" w:rsidR="00A30348" w:rsidRPr="00C1790E" w:rsidRDefault="001D3208" w:rsidP="001D3208">
      <w:pPr>
        <w:rPr>
          <w:rFonts w:cstheme="minorHAnsi"/>
          <w:b/>
          <w:color w:val="0070C0"/>
          <w:u w:val="single"/>
        </w:rPr>
      </w:pPr>
      <w:r w:rsidRPr="00C1790E">
        <w:rPr>
          <w:rFonts w:cstheme="minorHAnsi"/>
          <w:b/>
          <w:color w:val="0070C0"/>
          <w:u w:val="single"/>
        </w:rPr>
        <w:t>Our</w:t>
      </w:r>
      <w:r w:rsidR="00A30348" w:rsidRPr="00C1790E">
        <w:rPr>
          <w:rFonts w:cstheme="minorHAnsi"/>
          <w:b/>
          <w:color w:val="0070C0"/>
          <w:u w:val="single"/>
        </w:rPr>
        <w:t xml:space="preserve"> Prevent Strategy Policy</w:t>
      </w:r>
    </w:p>
    <w:p w14:paraId="43E71010" w14:textId="77777777" w:rsidR="00A30348" w:rsidRPr="00C1790E" w:rsidRDefault="00A30348" w:rsidP="001D3208">
      <w:pPr>
        <w:rPr>
          <w:rFonts w:cstheme="minorHAnsi"/>
          <w:color w:val="0070C0"/>
        </w:rPr>
      </w:pPr>
      <w:r w:rsidRPr="00C1790E">
        <w:rPr>
          <w:rFonts w:cstheme="minorHAnsi"/>
          <w:color w:val="0070C0"/>
        </w:rPr>
        <w:t xml:space="preserve">This policy is based on the Prevent strategy produced by the </w:t>
      </w:r>
      <w:r w:rsidR="00FF5811" w:rsidRPr="00C1790E">
        <w:rPr>
          <w:rFonts w:cstheme="minorHAnsi"/>
          <w:color w:val="0070C0"/>
        </w:rPr>
        <w:t>G</w:t>
      </w:r>
      <w:r w:rsidRPr="00C1790E">
        <w:rPr>
          <w:rFonts w:cstheme="minorHAnsi"/>
          <w:color w:val="0070C0"/>
        </w:rPr>
        <w:t>overnment in 2011, is part of an overall counter-terrorism strategy.  The aim of the strategy is to reduce the threat to the UK from terrorism by stopping people becoming terrorists or supporting terrorism.</w:t>
      </w:r>
    </w:p>
    <w:p w14:paraId="12601FEA" w14:textId="26929B2E" w:rsidR="001D3208" w:rsidRPr="00C1790E" w:rsidRDefault="001D3208" w:rsidP="001D3208">
      <w:pPr>
        <w:rPr>
          <w:rFonts w:cstheme="minorHAnsi"/>
          <w:color w:val="0070C0"/>
        </w:rPr>
      </w:pPr>
      <w:r w:rsidRPr="00C1790E">
        <w:rPr>
          <w:rFonts w:cstheme="minorHAnsi"/>
          <w:color w:val="0070C0"/>
        </w:rPr>
        <w:t xml:space="preserve">There is no place for extremist </w:t>
      </w:r>
      <w:r w:rsidR="002B53CA" w:rsidRPr="00C1790E">
        <w:rPr>
          <w:rFonts w:cstheme="minorHAnsi"/>
          <w:color w:val="0070C0"/>
        </w:rPr>
        <w:t>views of any kind in our setting</w:t>
      </w:r>
      <w:r w:rsidRPr="00C1790E">
        <w:rPr>
          <w:rFonts w:cstheme="minorHAnsi"/>
          <w:color w:val="0070C0"/>
        </w:rPr>
        <w:t xml:space="preserve"> from whatever source. We recognise that extremism and exposure to extremist materials and influences can lead to poor outcomes for children and so should be addressed as a safeguarding concern as set out in this policy. We also recognise that if we fail to challenge extremist </w:t>
      </w:r>
      <w:proofErr w:type="gramStart"/>
      <w:r w:rsidRPr="00C1790E">
        <w:rPr>
          <w:rFonts w:cstheme="minorHAnsi"/>
          <w:color w:val="0070C0"/>
        </w:rPr>
        <w:t>views</w:t>
      </w:r>
      <w:proofErr w:type="gramEnd"/>
      <w:r w:rsidRPr="00C1790E">
        <w:rPr>
          <w:rFonts w:cstheme="minorHAnsi"/>
          <w:color w:val="0070C0"/>
        </w:rPr>
        <w:t xml:space="preserve"> we are failing in our duty of care to everyone here at the nursery.  </w:t>
      </w:r>
    </w:p>
    <w:p w14:paraId="0CB50F48" w14:textId="77777777" w:rsidR="00A30348" w:rsidRPr="00C1790E" w:rsidRDefault="00A30348" w:rsidP="001D3208">
      <w:pPr>
        <w:spacing w:after="0"/>
        <w:rPr>
          <w:rFonts w:cstheme="minorHAnsi"/>
          <w:color w:val="0070C0"/>
        </w:rPr>
      </w:pPr>
    </w:p>
    <w:p w14:paraId="1917E446" w14:textId="77777777" w:rsidR="00A30348" w:rsidRPr="00C1790E" w:rsidRDefault="00A30348" w:rsidP="001D3208">
      <w:pPr>
        <w:spacing w:after="0"/>
        <w:rPr>
          <w:rFonts w:cstheme="minorHAnsi"/>
          <w:color w:val="0070C0"/>
        </w:rPr>
      </w:pPr>
      <w:r w:rsidRPr="00C1790E">
        <w:rPr>
          <w:rFonts w:cstheme="minorHAnsi"/>
          <w:color w:val="0070C0"/>
        </w:rPr>
        <w:t xml:space="preserve">St Paul’s Childcare Services understand it is our duty to keep children safe and promote their welfare.  </w:t>
      </w:r>
    </w:p>
    <w:p w14:paraId="449CFDDD" w14:textId="77777777" w:rsidR="00A30348" w:rsidRPr="00C1790E" w:rsidRDefault="00A30348" w:rsidP="001D3208">
      <w:pPr>
        <w:spacing w:after="0"/>
        <w:rPr>
          <w:rFonts w:cstheme="minorHAnsi"/>
          <w:color w:val="0070C0"/>
        </w:rPr>
      </w:pPr>
      <w:proofErr w:type="gramStart"/>
      <w:r w:rsidRPr="00C1790E">
        <w:rPr>
          <w:rFonts w:cstheme="minorHAnsi"/>
          <w:color w:val="0070C0"/>
        </w:rPr>
        <w:t>Therefore</w:t>
      </w:r>
      <w:proofErr w:type="gramEnd"/>
      <w:r w:rsidRPr="00C1790E">
        <w:rPr>
          <w:rFonts w:cstheme="minorHAnsi"/>
          <w:color w:val="0070C0"/>
        </w:rPr>
        <w:t xml:space="preserve"> we will not accept</w:t>
      </w:r>
    </w:p>
    <w:p w14:paraId="55C3D61C" w14:textId="77777777" w:rsidR="00A30348" w:rsidRPr="00C1790E" w:rsidRDefault="00A30348" w:rsidP="001D3208">
      <w:pPr>
        <w:spacing w:after="0"/>
        <w:rPr>
          <w:rFonts w:cstheme="minorHAnsi"/>
          <w:color w:val="0070C0"/>
        </w:rPr>
      </w:pPr>
      <w:r w:rsidRPr="00C1790E">
        <w:rPr>
          <w:rFonts w:cstheme="minorHAnsi"/>
          <w:color w:val="0070C0"/>
        </w:rPr>
        <w:t xml:space="preserve">.  Intolerance of other faiths, </w:t>
      </w:r>
      <w:proofErr w:type="gramStart"/>
      <w:r w:rsidRPr="00C1790E">
        <w:rPr>
          <w:rFonts w:cstheme="minorHAnsi"/>
          <w:color w:val="0070C0"/>
        </w:rPr>
        <w:t>cultures</w:t>
      </w:r>
      <w:proofErr w:type="gramEnd"/>
      <w:r w:rsidRPr="00C1790E">
        <w:rPr>
          <w:rFonts w:cstheme="minorHAnsi"/>
          <w:color w:val="0070C0"/>
        </w:rPr>
        <w:t xml:space="preserve"> and races.</w:t>
      </w:r>
    </w:p>
    <w:p w14:paraId="54F9CD4F" w14:textId="77777777" w:rsidR="00A30348" w:rsidRPr="00C1790E" w:rsidRDefault="00A30348" w:rsidP="001D3208">
      <w:pPr>
        <w:spacing w:after="0"/>
        <w:rPr>
          <w:rFonts w:cstheme="minorHAnsi"/>
          <w:color w:val="0070C0"/>
        </w:rPr>
      </w:pPr>
      <w:r w:rsidRPr="00C1790E">
        <w:rPr>
          <w:rFonts w:cstheme="minorHAnsi"/>
          <w:color w:val="0070C0"/>
        </w:rPr>
        <w:t>.  failure to challenge gender stereotypes and routinely segregate boys and girls.</w:t>
      </w:r>
    </w:p>
    <w:p w14:paraId="0E462113" w14:textId="77777777" w:rsidR="00A30348" w:rsidRPr="00C1790E" w:rsidRDefault="00A30348" w:rsidP="001D3208">
      <w:pPr>
        <w:spacing w:after="0"/>
        <w:rPr>
          <w:rFonts w:cstheme="minorHAnsi"/>
          <w:color w:val="0070C0"/>
        </w:rPr>
      </w:pPr>
      <w:r w:rsidRPr="00C1790E">
        <w:rPr>
          <w:rFonts w:cstheme="minorHAnsi"/>
          <w:color w:val="0070C0"/>
        </w:rPr>
        <w:t>.  i</w:t>
      </w:r>
      <w:r w:rsidR="00E83ACC" w:rsidRPr="00C1790E">
        <w:rPr>
          <w:rFonts w:cstheme="minorHAnsi"/>
          <w:color w:val="0070C0"/>
        </w:rPr>
        <w:t>solation of</w:t>
      </w:r>
      <w:r w:rsidRPr="00C1790E">
        <w:rPr>
          <w:rFonts w:cstheme="minorHAnsi"/>
          <w:color w:val="0070C0"/>
        </w:rPr>
        <w:t xml:space="preserve"> children from the wider community.</w:t>
      </w:r>
    </w:p>
    <w:p w14:paraId="336F936B" w14:textId="77777777" w:rsidR="00A30348" w:rsidRPr="00C1790E" w:rsidRDefault="00A30348" w:rsidP="001D3208">
      <w:pPr>
        <w:spacing w:after="0"/>
        <w:rPr>
          <w:rFonts w:cstheme="minorHAnsi"/>
          <w:color w:val="0070C0"/>
        </w:rPr>
      </w:pPr>
      <w:r w:rsidRPr="00C1790E">
        <w:rPr>
          <w:rFonts w:cstheme="minorHAnsi"/>
          <w:color w:val="0070C0"/>
        </w:rPr>
        <w:t xml:space="preserve">.  failure to challenge </w:t>
      </w:r>
      <w:proofErr w:type="spellStart"/>
      <w:r w:rsidRPr="00C1790E">
        <w:rPr>
          <w:rFonts w:cstheme="minorHAnsi"/>
          <w:color w:val="0070C0"/>
        </w:rPr>
        <w:t>behaviours</w:t>
      </w:r>
      <w:proofErr w:type="spellEnd"/>
      <w:r w:rsidRPr="00C1790E">
        <w:rPr>
          <w:rFonts w:cstheme="minorHAnsi"/>
          <w:color w:val="0070C0"/>
        </w:rPr>
        <w:t xml:space="preserve"> (whether this is staff, </w:t>
      </w:r>
      <w:proofErr w:type="gramStart"/>
      <w:r w:rsidRPr="00C1790E">
        <w:rPr>
          <w:rFonts w:cstheme="minorHAnsi"/>
          <w:color w:val="0070C0"/>
        </w:rPr>
        <w:t>children</w:t>
      </w:r>
      <w:proofErr w:type="gramEnd"/>
      <w:r w:rsidRPr="00C1790E">
        <w:rPr>
          <w:rFonts w:cstheme="minorHAnsi"/>
          <w:color w:val="0070C0"/>
        </w:rPr>
        <w:t xml:space="preserve"> or parents) that are not in line with the fundamental British values of democracy, rule of law, individual liberty, mutual respect and tolerance for those with different faiths and beliefs.</w:t>
      </w:r>
    </w:p>
    <w:p w14:paraId="5A774E94" w14:textId="77777777" w:rsidR="00A30348" w:rsidRPr="00C1790E" w:rsidRDefault="00A30348" w:rsidP="001D3208">
      <w:pPr>
        <w:spacing w:after="0"/>
        <w:rPr>
          <w:rFonts w:cstheme="minorHAnsi"/>
          <w:color w:val="0070C0"/>
          <w:u w:val="single"/>
        </w:rPr>
      </w:pPr>
    </w:p>
    <w:p w14:paraId="2E0E7462" w14:textId="77777777" w:rsidR="001D3208" w:rsidRPr="00C1790E" w:rsidRDefault="001D3208" w:rsidP="001D3208">
      <w:pPr>
        <w:spacing w:after="0"/>
        <w:rPr>
          <w:rFonts w:cstheme="minorHAnsi"/>
          <w:b/>
          <w:color w:val="0070C0"/>
          <w:u w:val="single"/>
        </w:rPr>
      </w:pPr>
      <w:r w:rsidRPr="00C1790E">
        <w:rPr>
          <w:rFonts w:cstheme="minorHAnsi"/>
          <w:b/>
          <w:color w:val="0070C0"/>
          <w:u w:val="single"/>
        </w:rPr>
        <w:t>Following Legislation</w:t>
      </w:r>
    </w:p>
    <w:p w14:paraId="7B93ADA9" w14:textId="77777777" w:rsidR="001D3208" w:rsidRPr="00C1790E" w:rsidRDefault="001D3208" w:rsidP="001D3208">
      <w:pPr>
        <w:spacing w:after="0"/>
        <w:rPr>
          <w:rFonts w:cstheme="minorHAnsi"/>
          <w:color w:val="0070C0"/>
        </w:rPr>
      </w:pPr>
    </w:p>
    <w:p w14:paraId="6B7A3955" w14:textId="77777777" w:rsidR="001D3208" w:rsidRPr="00C1790E" w:rsidRDefault="001D3208" w:rsidP="001D3208">
      <w:pPr>
        <w:spacing w:after="0"/>
        <w:rPr>
          <w:rFonts w:cstheme="minorHAnsi"/>
          <w:color w:val="0070C0"/>
        </w:rPr>
      </w:pPr>
      <w:r w:rsidRPr="00C1790E">
        <w:rPr>
          <w:rFonts w:cstheme="minorHAnsi"/>
          <w:color w:val="0070C0"/>
        </w:rPr>
        <w:t xml:space="preserve">In tackling extremism and </w:t>
      </w:r>
      <w:proofErr w:type="gramStart"/>
      <w:r w:rsidRPr="00C1790E">
        <w:rPr>
          <w:rFonts w:cstheme="minorHAnsi"/>
          <w:color w:val="0070C0"/>
        </w:rPr>
        <w:t>radicalisation</w:t>
      </w:r>
      <w:proofErr w:type="gramEnd"/>
      <w:r w:rsidRPr="00C1790E">
        <w:rPr>
          <w:rFonts w:cstheme="minorHAnsi"/>
          <w:color w:val="0070C0"/>
        </w:rPr>
        <w:t xml:space="preserve"> we will take account of the following national guidelines and legislation: </w:t>
      </w:r>
    </w:p>
    <w:p w14:paraId="4AF66558" w14:textId="77777777" w:rsidR="001D3208" w:rsidRPr="00C1790E" w:rsidRDefault="001D3208" w:rsidP="001D3208">
      <w:pPr>
        <w:spacing w:after="0"/>
        <w:ind w:firstLine="60"/>
        <w:rPr>
          <w:rFonts w:cstheme="minorHAnsi"/>
          <w:color w:val="0070C0"/>
        </w:rPr>
      </w:pPr>
    </w:p>
    <w:p w14:paraId="699AB75C"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 xml:space="preserve">CONTEST (Counter Terrorist Strategy) 2011 </w:t>
      </w:r>
    </w:p>
    <w:p w14:paraId="6F792ED1"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Prevent Duty Guidance for specified local authorities HMI June 2015</w:t>
      </w:r>
    </w:p>
    <w:p w14:paraId="1706056F"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Channel Duty Guidance 2015</w:t>
      </w:r>
    </w:p>
    <w:p w14:paraId="5D0B3064"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Counter Terrorism &amp; Security Act 2015</w:t>
      </w:r>
    </w:p>
    <w:p w14:paraId="114C4798"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 xml:space="preserve">The Prevent Duty, </w:t>
      </w:r>
      <w:proofErr w:type="spellStart"/>
      <w:r w:rsidRPr="00C1790E">
        <w:rPr>
          <w:rFonts w:cstheme="minorHAnsi"/>
          <w:color w:val="0070C0"/>
        </w:rPr>
        <w:t>Dfe</w:t>
      </w:r>
      <w:proofErr w:type="spellEnd"/>
      <w:r w:rsidRPr="00C1790E">
        <w:rPr>
          <w:rFonts w:cstheme="minorHAnsi"/>
          <w:color w:val="0070C0"/>
        </w:rPr>
        <w:t xml:space="preserve"> Departmental advice for schools and </w:t>
      </w:r>
      <w:proofErr w:type="gramStart"/>
      <w:r w:rsidRPr="00C1790E">
        <w:rPr>
          <w:rFonts w:cstheme="minorHAnsi"/>
          <w:color w:val="0070C0"/>
        </w:rPr>
        <w:t>child care</w:t>
      </w:r>
      <w:proofErr w:type="gramEnd"/>
      <w:r w:rsidRPr="00C1790E">
        <w:rPr>
          <w:rFonts w:cstheme="minorHAnsi"/>
          <w:color w:val="0070C0"/>
        </w:rPr>
        <w:t xml:space="preserve"> providers 2015 </w:t>
      </w:r>
    </w:p>
    <w:p w14:paraId="36634ED6" w14:textId="77777777" w:rsidR="001D3208" w:rsidRPr="00C1790E" w:rsidRDefault="001D3208" w:rsidP="001D3208">
      <w:pPr>
        <w:spacing w:after="0"/>
        <w:rPr>
          <w:rFonts w:cstheme="minorHAnsi"/>
          <w:color w:val="0070C0"/>
        </w:rPr>
      </w:pPr>
      <w:r w:rsidRPr="00C1790E">
        <w:rPr>
          <w:rFonts w:cstheme="minorHAnsi"/>
          <w:color w:val="0070C0"/>
        </w:rPr>
        <w:t xml:space="preserve"> </w:t>
      </w:r>
    </w:p>
    <w:p w14:paraId="1AD43F90" w14:textId="77777777" w:rsidR="001D3208" w:rsidRPr="00C1790E" w:rsidRDefault="001D3208" w:rsidP="001D3208">
      <w:pPr>
        <w:spacing w:after="0"/>
        <w:rPr>
          <w:rFonts w:cstheme="minorHAnsi"/>
          <w:color w:val="0070C0"/>
        </w:rPr>
      </w:pPr>
      <w:r w:rsidRPr="00C1790E">
        <w:rPr>
          <w:rFonts w:cstheme="minorHAnsi"/>
          <w:color w:val="0070C0"/>
        </w:rPr>
        <w:t xml:space="preserve">Section 26 of the Counter Terrorism and Security Act 2015 places a duty upon Local Authorities and all specified settings including nurseries in the exercise of their functions to have “due regard to the need to prevent people from been drawn into terrorism”. </w:t>
      </w:r>
    </w:p>
    <w:p w14:paraId="5B97264B" w14:textId="77777777" w:rsidR="001D3208" w:rsidRPr="00C1790E" w:rsidRDefault="001D3208" w:rsidP="001D3208">
      <w:pPr>
        <w:spacing w:after="0"/>
        <w:rPr>
          <w:rFonts w:cstheme="minorHAnsi"/>
          <w:color w:val="0070C0"/>
        </w:rPr>
      </w:pPr>
      <w:r w:rsidRPr="00C1790E">
        <w:rPr>
          <w:rFonts w:cstheme="minorHAnsi"/>
          <w:color w:val="0070C0"/>
        </w:rPr>
        <w:t xml:space="preserve">We are required under section 26 to: </w:t>
      </w:r>
    </w:p>
    <w:p w14:paraId="50A4E0D0" w14:textId="77777777" w:rsidR="001D3208" w:rsidRPr="00C1790E" w:rsidRDefault="001D3208" w:rsidP="001D3208">
      <w:pPr>
        <w:spacing w:after="0"/>
        <w:rPr>
          <w:rFonts w:cstheme="minorHAnsi"/>
          <w:color w:val="0070C0"/>
        </w:rPr>
      </w:pPr>
      <w:r w:rsidRPr="00C1790E">
        <w:rPr>
          <w:rFonts w:cstheme="minorHAnsi"/>
          <w:color w:val="0070C0"/>
        </w:rPr>
        <w:t xml:space="preserve"> </w:t>
      </w:r>
    </w:p>
    <w:p w14:paraId="60517609"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Know about and Identify early indicators in children, staff and others associated with the nursery.</w:t>
      </w:r>
    </w:p>
    <w:p w14:paraId="302A1561"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Develop the confidence to challenge and intervene.</w:t>
      </w:r>
    </w:p>
    <w:p w14:paraId="59830979"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Assess the risk of our children being drawn into terrorism and terrorist ideology.</w:t>
      </w:r>
    </w:p>
    <w:p w14:paraId="130F3BA1"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Have clear protocols &amp; keep records.</w:t>
      </w:r>
    </w:p>
    <w:p w14:paraId="4A6F4CB4"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 xml:space="preserve">Be monitored by </w:t>
      </w:r>
      <w:proofErr w:type="spellStart"/>
      <w:r w:rsidRPr="00C1790E">
        <w:rPr>
          <w:rFonts w:cstheme="minorHAnsi"/>
          <w:color w:val="0070C0"/>
        </w:rPr>
        <w:t>Ofsted</w:t>
      </w:r>
      <w:proofErr w:type="spellEnd"/>
      <w:r w:rsidRPr="00C1790E">
        <w:rPr>
          <w:rFonts w:cstheme="minorHAnsi"/>
          <w:color w:val="0070C0"/>
        </w:rPr>
        <w:t xml:space="preserve"> in how we exercise these duties. </w:t>
      </w:r>
    </w:p>
    <w:p w14:paraId="2ADE7E97" w14:textId="77777777" w:rsidR="001D3208" w:rsidRPr="00C1790E" w:rsidRDefault="001D3208" w:rsidP="001D3208">
      <w:pPr>
        <w:spacing w:after="0"/>
        <w:rPr>
          <w:rFonts w:cstheme="minorHAnsi"/>
          <w:color w:val="0070C0"/>
        </w:rPr>
      </w:pPr>
      <w:r w:rsidRPr="00C1790E">
        <w:rPr>
          <w:rFonts w:cstheme="minorHAnsi"/>
          <w:color w:val="0070C0"/>
        </w:rPr>
        <w:t xml:space="preserve"> </w:t>
      </w:r>
    </w:p>
    <w:p w14:paraId="34AB4198" w14:textId="77777777" w:rsidR="001D3208" w:rsidRPr="00C1790E" w:rsidRDefault="001D3208" w:rsidP="001D3208">
      <w:pPr>
        <w:spacing w:after="0"/>
        <w:rPr>
          <w:rFonts w:cstheme="minorHAnsi"/>
          <w:color w:val="0070C0"/>
        </w:rPr>
      </w:pPr>
      <w:r w:rsidRPr="00C1790E">
        <w:rPr>
          <w:rFonts w:cstheme="minorHAnsi"/>
          <w:color w:val="0070C0"/>
        </w:rPr>
        <w:t>We will work with the Local Authority (Multi-Agency Safeguarding Hub - MASH) and with other agencies in making sure we undertake our duties under Prevent.</w:t>
      </w:r>
      <w:r w:rsidR="00132E3C" w:rsidRPr="00C1790E">
        <w:rPr>
          <w:rFonts w:cstheme="minorHAnsi"/>
          <w:color w:val="0070C0"/>
        </w:rPr>
        <w:t xml:space="preserve"> Clearly very young children are extremely susceptible to suggestion from adults and other </w:t>
      </w:r>
      <w:proofErr w:type="gramStart"/>
      <w:r w:rsidR="00132E3C" w:rsidRPr="00C1790E">
        <w:rPr>
          <w:rFonts w:cstheme="minorHAnsi"/>
          <w:color w:val="0070C0"/>
        </w:rPr>
        <w:t>sources</w:t>
      </w:r>
      <w:proofErr w:type="gramEnd"/>
      <w:r w:rsidR="00132E3C" w:rsidRPr="00C1790E">
        <w:rPr>
          <w:rFonts w:cstheme="minorHAnsi"/>
          <w:color w:val="0070C0"/>
        </w:rPr>
        <w:t xml:space="preserve"> and we need to recognise and assess the context of what appears to be extremist behaviour. Staff will always seek guidance from the DSL who in turn will be advised by the Local Authority experts where behaviour is deemed to be of a reportable or uncertain nature.</w:t>
      </w:r>
    </w:p>
    <w:p w14:paraId="29003CC9" w14:textId="77777777" w:rsidR="00132E3C" w:rsidRPr="00C1790E" w:rsidRDefault="00132E3C" w:rsidP="001D3208">
      <w:pPr>
        <w:spacing w:after="0"/>
        <w:rPr>
          <w:rFonts w:cstheme="minorHAnsi"/>
          <w:color w:val="0070C0"/>
        </w:rPr>
      </w:pPr>
    </w:p>
    <w:p w14:paraId="0928B953" w14:textId="77777777" w:rsidR="00A30348" w:rsidRPr="00C1790E" w:rsidRDefault="00A30348" w:rsidP="001D3208">
      <w:pPr>
        <w:spacing w:after="0"/>
        <w:rPr>
          <w:rFonts w:cstheme="minorHAnsi"/>
          <w:color w:val="0070C0"/>
        </w:rPr>
      </w:pPr>
      <w:r w:rsidRPr="00C1790E">
        <w:rPr>
          <w:rFonts w:cstheme="minorHAnsi"/>
          <w:color w:val="0070C0"/>
        </w:rPr>
        <w:t>The Staff at St Paul’s Childcare Services have also undertaken a</w:t>
      </w:r>
      <w:r w:rsidR="00132E3C" w:rsidRPr="00C1790E">
        <w:rPr>
          <w:rFonts w:cstheme="minorHAnsi"/>
          <w:color w:val="0070C0"/>
        </w:rPr>
        <w:t>n online</w:t>
      </w:r>
      <w:r w:rsidRPr="00C1790E">
        <w:rPr>
          <w:rFonts w:cstheme="minorHAnsi"/>
          <w:color w:val="0070C0"/>
        </w:rPr>
        <w:t xml:space="preserve"> Prevent course and keep i</w:t>
      </w:r>
      <w:r w:rsidR="00132E3C" w:rsidRPr="00C1790E">
        <w:rPr>
          <w:rFonts w:cstheme="minorHAnsi"/>
          <w:color w:val="0070C0"/>
        </w:rPr>
        <w:t xml:space="preserve">nformed of </w:t>
      </w:r>
      <w:proofErr w:type="gramStart"/>
      <w:r w:rsidR="00132E3C" w:rsidRPr="00C1790E">
        <w:rPr>
          <w:rFonts w:cstheme="minorHAnsi"/>
          <w:color w:val="0070C0"/>
        </w:rPr>
        <w:t>up to date</w:t>
      </w:r>
      <w:proofErr w:type="gramEnd"/>
      <w:r w:rsidR="00132E3C" w:rsidRPr="00C1790E">
        <w:rPr>
          <w:rFonts w:cstheme="minorHAnsi"/>
          <w:color w:val="0070C0"/>
        </w:rPr>
        <w:t xml:space="preserve"> practices. Our DSL has had WRAP</w:t>
      </w:r>
      <w:r w:rsidR="007C7DEC" w:rsidRPr="00C1790E">
        <w:rPr>
          <w:rFonts w:cstheme="minorHAnsi"/>
          <w:color w:val="0070C0"/>
        </w:rPr>
        <w:t xml:space="preserve"> (Workshop to Raise Awareness of PREVENT)</w:t>
      </w:r>
      <w:r w:rsidR="00132E3C" w:rsidRPr="00C1790E">
        <w:rPr>
          <w:rFonts w:cstheme="minorHAnsi"/>
          <w:color w:val="0070C0"/>
        </w:rPr>
        <w:t xml:space="preserve"> training.</w:t>
      </w:r>
    </w:p>
    <w:p w14:paraId="7A5A5182" w14:textId="77777777" w:rsidR="00A30348" w:rsidRPr="00C1790E" w:rsidRDefault="00A30348" w:rsidP="001D3208">
      <w:pPr>
        <w:spacing w:after="0"/>
        <w:rPr>
          <w:rFonts w:cstheme="minorHAnsi"/>
          <w:color w:val="0070C0"/>
        </w:rPr>
      </w:pPr>
    </w:p>
    <w:p w14:paraId="75F5D671" w14:textId="77777777" w:rsidR="00B92F20" w:rsidRPr="00C1790E" w:rsidRDefault="00B92F20" w:rsidP="001D3208">
      <w:pPr>
        <w:rPr>
          <w:rFonts w:cstheme="minorHAnsi"/>
          <w:b/>
          <w:color w:val="0070C0"/>
        </w:rPr>
      </w:pPr>
    </w:p>
    <w:p w14:paraId="7330B4BE" w14:textId="77777777" w:rsidR="00132E3C" w:rsidRPr="00C1790E" w:rsidRDefault="00132E3C" w:rsidP="00132E3C">
      <w:pPr>
        <w:rPr>
          <w:rFonts w:cstheme="minorHAnsi"/>
          <w:color w:val="0070C0"/>
        </w:rPr>
      </w:pPr>
      <w:r w:rsidRPr="00C1790E">
        <w:rPr>
          <w:rFonts w:cstheme="minorHAnsi"/>
          <w:color w:val="0070C0"/>
        </w:rPr>
        <w:t xml:space="preserve">Sources of further information:  </w:t>
      </w:r>
    </w:p>
    <w:p w14:paraId="2E92DB6E" w14:textId="77777777" w:rsidR="00132E3C" w:rsidRPr="00C1790E" w:rsidRDefault="00132E3C" w:rsidP="00132E3C">
      <w:pPr>
        <w:rPr>
          <w:rFonts w:cstheme="minorHAnsi"/>
          <w:color w:val="0070C0"/>
        </w:rPr>
      </w:pPr>
      <w:r w:rsidRPr="00C1790E">
        <w:rPr>
          <w:rFonts w:cstheme="minorHAnsi"/>
          <w:color w:val="0070C0"/>
        </w:rPr>
        <w:t xml:space="preserve"> </w:t>
      </w:r>
    </w:p>
    <w:p w14:paraId="52F8CEEC" w14:textId="77777777" w:rsidR="00132E3C" w:rsidRPr="00C1790E" w:rsidRDefault="006D10CB" w:rsidP="00132E3C">
      <w:pPr>
        <w:pStyle w:val="ListParagraph"/>
        <w:numPr>
          <w:ilvl w:val="0"/>
          <w:numId w:val="4"/>
        </w:numPr>
        <w:rPr>
          <w:rFonts w:cstheme="minorHAnsi"/>
          <w:color w:val="0070C0"/>
        </w:rPr>
      </w:pPr>
      <w:hyperlink r:id="rId6" w:history="1">
        <w:r w:rsidR="00132E3C" w:rsidRPr="00C1790E">
          <w:rPr>
            <w:rStyle w:val="Hyperlink"/>
            <w:rFonts w:cstheme="minorHAnsi"/>
            <w:color w:val="0070C0"/>
          </w:rPr>
          <w:t>http://www.foundationyears.org.uk/files/2015/06/prevent-duty-departmental-advice.pdf</w:t>
        </w:r>
      </w:hyperlink>
    </w:p>
    <w:p w14:paraId="2E2703E9" w14:textId="77777777" w:rsidR="00132E3C" w:rsidRPr="00C1790E" w:rsidRDefault="006D10CB" w:rsidP="00132E3C">
      <w:pPr>
        <w:pStyle w:val="ListParagraph"/>
        <w:numPr>
          <w:ilvl w:val="0"/>
          <w:numId w:val="4"/>
        </w:numPr>
        <w:rPr>
          <w:rFonts w:cstheme="minorHAnsi"/>
          <w:color w:val="0070C0"/>
        </w:rPr>
      </w:pPr>
      <w:hyperlink r:id="rId7" w:history="1">
        <w:r w:rsidR="00132E3C" w:rsidRPr="00C1790E">
          <w:rPr>
            <w:rStyle w:val="Hyperlink"/>
            <w:rFonts w:cstheme="minorHAnsi"/>
            <w:color w:val="0070C0"/>
          </w:rPr>
          <w:t>https://www.gov.uk/government/publications/common-inspection-framework-education-skillsand-early-years-from-september-2015</w:t>
        </w:r>
      </w:hyperlink>
      <w:r w:rsidR="00132E3C" w:rsidRPr="00C1790E">
        <w:rPr>
          <w:rFonts w:cstheme="minorHAnsi"/>
          <w:color w:val="0070C0"/>
        </w:rPr>
        <w:t xml:space="preserve"> </w:t>
      </w:r>
    </w:p>
    <w:p w14:paraId="29CDC2C2" w14:textId="77777777" w:rsidR="00132E3C" w:rsidRPr="00C1790E" w:rsidRDefault="006D10CB" w:rsidP="00132E3C">
      <w:pPr>
        <w:pStyle w:val="ListParagraph"/>
        <w:numPr>
          <w:ilvl w:val="0"/>
          <w:numId w:val="4"/>
        </w:numPr>
        <w:rPr>
          <w:rFonts w:cstheme="minorHAnsi"/>
          <w:color w:val="0070C0"/>
        </w:rPr>
      </w:pPr>
      <w:hyperlink r:id="rId8" w:history="1">
        <w:r w:rsidR="00132E3C" w:rsidRPr="00C1790E">
          <w:rPr>
            <w:rStyle w:val="Hyperlink"/>
            <w:rFonts w:cstheme="minorHAnsi"/>
            <w:color w:val="0070C0"/>
          </w:rPr>
          <w:t>https://www.gov.uk/government/uploads/system/uploads/attachment_data/file/425189/Channel_ Duty_Guidance_April_2015.pdf</w:t>
        </w:r>
      </w:hyperlink>
    </w:p>
    <w:p w14:paraId="55B56065" w14:textId="77777777" w:rsidR="00132E3C" w:rsidRPr="00C1790E" w:rsidRDefault="006D10CB" w:rsidP="00132E3C">
      <w:pPr>
        <w:pStyle w:val="ListParagraph"/>
        <w:numPr>
          <w:ilvl w:val="0"/>
          <w:numId w:val="4"/>
        </w:numPr>
        <w:rPr>
          <w:rFonts w:cstheme="minorHAnsi"/>
          <w:color w:val="0070C0"/>
        </w:rPr>
      </w:pPr>
      <w:hyperlink r:id="rId9" w:history="1">
        <w:r w:rsidR="00132E3C" w:rsidRPr="00C1790E">
          <w:rPr>
            <w:rStyle w:val="Hyperlink"/>
            <w:rFonts w:cstheme="minorHAnsi"/>
            <w:color w:val="0070C0"/>
          </w:rPr>
          <w:t>https://www.gov.uk/government/publications/counter-terrorism-strategy-contest</w:t>
        </w:r>
      </w:hyperlink>
      <w:r w:rsidR="00132E3C" w:rsidRPr="00C1790E">
        <w:rPr>
          <w:rFonts w:cstheme="minorHAnsi"/>
          <w:color w:val="0070C0"/>
        </w:rPr>
        <w:t xml:space="preserve"> </w:t>
      </w:r>
    </w:p>
    <w:p w14:paraId="2A3FED51" w14:textId="77777777" w:rsidR="00132E3C" w:rsidRPr="00C1790E" w:rsidRDefault="006D10CB" w:rsidP="00132E3C">
      <w:pPr>
        <w:pStyle w:val="ListParagraph"/>
        <w:numPr>
          <w:ilvl w:val="0"/>
          <w:numId w:val="4"/>
        </w:numPr>
        <w:rPr>
          <w:rFonts w:cstheme="minorHAnsi"/>
          <w:color w:val="0070C0"/>
        </w:rPr>
      </w:pPr>
      <w:hyperlink r:id="rId10" w:history="1">
        <w:r w:rsidR="00132E3C" w:rsidRPr="00C1790E">
          <w:rPr>
            <w:rStyle w:val="Hyperlink"/>
            <w:rFonts w:cstheme="minorHAnsi"/>
            <w:color w:val="0070C0"/>
          </w:rPr>
          <w:t>https://www.gov.uk/government/publications/prevent-duty-guidance</w:t>
        </w:r>
      </w:hyperlink>
    </w:p>
    <w:p w14:paraId="7180021B" w14:textId="77777777" w:rsidR="00132E3C" w:rsidRPr="00C1790E" w:rsidRDefault="006D10CB" w:rsidP="00132E3C">
      <w:pPr>
        <w:pStyle w:val="ListParagraph"/>
        <w:numPr>
          <w:ilvl w:val="0"/>
          <w:numId w:val="4"/>
        </w:numPr>
        <w:rPr>
          <w:rFonts w:cstheme="minorHAnsi"/>
          <w:color w:val="0070C0"/>
        </w:rPr>
      </w:pPr>
      <w:hyperlink r:id="rId11" w:history="1">
        <w:r w:rsidR="00132E3C" w:rsidRPr="00C1790E">
          <w:rPr>
            <w:rStyle w:val="Hyperlink"/>
            <w:rFonts w:cstheme="minorHAnsi"/>
            <w:color w:val="0070C0"/>
          </w:rPr>
          <w:t>https://www.gov.uk/government/publications/channel-guidance</w:t>
        </w:r>
      </w:hyperlink>
    </w:p>
    <w:p w14:paraId="56DDC32A" w14:textId="77777777" w:rsidR="00132E3C" w:rsidRPr="00C1790E" w:rsidRDefault="006D10CB" w:rsidP="00132E3C">
      <w:pPr>
        <w:pStyle w:val="ListParagraph"/>
        <w:numPr>
          <w:ilvl w:val="0"/>
          <w:numId w:val="4"/>
        </w:numPr>
        <w:rPr>
          <w:rFonts w:cstheme="minorHAnsi"/>
          <w:color w:val="0070C0"/>
        </w:rPr>
      </w:pPr>
      <w:hyperlink r:id="rId12" w:history="1">
        <w:r w:rsidR="00132E3C" w:rsidRPr="00C1790E">
          <w:rPr>
            <w:rStyle w:val="Hyperlink"/>
            <w:rFonts w:cstheme="minorHAnsi"/>
            <w:color w:val="0070C0"/>
          </w:rPr>
          <w:t>https://www.gov.uk/government/publications/prevent-strategy 2011</w:t>
        </w:r>
      </w:hyperlink>
      <w:r w:rsidR="00132E3C" w:rsidRPr="00C1790E">
        <w:rPr>
          <w:rFonts w:cstheme="minorHAnsi"/>
          <w:color w:val="0070C0"/>
        </w:rPr>
        <w:t xml:space="preserve"> </w:t>
      </w:r>
    </w:p>
    <w:p w14:paraId="1494F7C1" w14:textId="77777777" w:rsidR="00132E3C" w:rsidRPr="00C1790E" w:rsidRDefault="00132E3C" w:rsidP="00132E3C">
      <w:pPr>
        <w:rPr>
          <w:rFonts w:cstheme="minorHAnsi"/>
          <w:color w:val="0070C0"/>
        </w:rPr>
      </w:pPr>
      <w:r w:rsidRPr="00C1790E">
        <w:rPr>
          <w:rFonts w:cstheme="minorHAnsi"/>
          <w:color w:val="0070C0"/>
        </w:rPr>
        <w:t>Contacts</w:t>
      </w:r>
    </w:p>
    <w:p w14:paraId="31F16442" w14:textId="77777777" w:rsidR="00132E3C" w:rsidRPr="00C1790E" w:rsidRDefault="00132E3C" w:rsidP="00132E3C">
      <w:pPr>
        <w:spacing w:before="100" w:beforeAutospacing="1" w:after="100" w:afterAutospacing="1"/>
        <w:outlineLvl w:val="2"/>
        <w:rPr>
          <w:rFonts w:eastAsia="Times New Roman" w:cstheme="minorHAnsi"/>
          <w:b/>
          <w:bCs/>
          <w:color w:val="0070C0"/>
        </w:rPr>
      </w:pPr>
      <w:r w:rsidRPr="00C1790E">
        <w:rPr>
          <w:rFonts w:eastAsia="Times New Roman" w:cstheme="minorHAnsi"/>
          <w:b/>
          <w:bCs/>
          <w:color w:val="0070C0"/>
        </w:rPr>
        <w:t>Multi-Agency Safeguarding Hub (MASH)</w:t>
      </w:r>
    </w:p>
    <w:p w14:paraId="149FF3D9"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Nelson House</w:t>
      </w:r>
    </w:p>
    <w:p w14:paraId="575A8454"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Whitecross Road</w:t>
      </w:r>
    </w:p>
    <w:p w14:paraId="469362B5"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Hereford</w:t>
      </w:r>
    </w:p>
    <w:p w14:paraId="1F3E8B94"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HR4 0DG</w:t>
      </w:r>
    </w:p>
    <w:p w14:paraId="3D7D6DBB"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Tel: 01432 260800</w:t>
      </w:r>
    </w:p>
    <w:p w14:paraId="0FE764EB"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 xml:space="preserve">email: </w:t>
      </w:r>
      <w:hyperlink r:id="rId13" w:history="1">
        <w:r w:rsidRPr="00C1790E">
          <w:rPr>
            <w:rFonts w:eastAsia="Times New Roman" w:cstheme="minorHAnsi"/>
            <w:color w:val="0070C0"/>
          </w:rPr>
          <w:t>MashTeamAdmin@herefordshire.gov.uk</w:t>
        </w:r>
      </w:hyperlink>
    </w:p>
    <w:p w14:paraId="3B1757E0" w14:textId="77777777" w:rsidR="007C7DEC" w:rsidRPr="00C1790E" w:rsidRDefault="00132E3C" w:rsidP="007C7DEC">
      <w:pPr>
        <w:spacing w:after="120" w:line="360" w:lineRule="auto"/>
        <w:textAlignment w:val="top"/>
        <w:rPr>
          <w:rFonts w:cstheme="minorHAnsi"/>
          <w:color w:val="0070C0"/>
        </w:rPr>
      </w:pPr>
      <w:r w:rsidRPr="00C1790E">
        <w:rPr>
          <w:rFonts w:eastAsia="Times New Roman" w:cstheme="minorHAnsi"/>
          <w:color w:val="0070C0"/>
        </w:rPr>
        <w:t xml:space="preserve">Secure email: </w:t>
      </w:r>
      <w:hyperlink r:id="rId14" w:history="1">
        <w:r w:rsidRPr="00C1790E">
          <w:rPr>
            <w:rFonts w:eastAsia="Times New Roman" w:cstheme="minorHAnsi"/>
            <w:color w:val="0070C0"/>
          </w:rPr>
          <w:t>cypd@herefordshire.gcsx.gov.uk</w:t>
        </w:r>
      </w:hyperlink>
      <w:r w:rsidR="007C7DEC" w:rsidRPr="00C1790E">
        <w:rPr>
          <w:rFonts w:cstheme="minorHAnsi"/>
          <w:color w:val="0070C0"/>
        </w:rPr>
        <w:t xml:space="preserve"> </w:t>
      </w:r>
    </w:p>
    <w:p w14:paraId="0992F150" w14:textId="7560ABCD" w:rsidR="007C7DEC" w:rsidRPr="00C1790E" w:rsidRDefault="007C7DEC" w:rsidP="007C7DEC">
      <w:pPr>
        <w:spacing w:after="120" w:line="360" w:lineRule="auto"/>
        <w:textAlignment w:val="top"/>
        <w:rPr>
          <w:rFonts w:eastAsia="Times New Roman" w:cstheme="minorHAnsi"/>
          <w:color w:val="0070C0"/>
          <w:lang w:val="en-GB" w:eastAsia="en-GB"/>
        </w:rPr>
      </w:pPr>
      <w:r w:rsidRPr="00C1790E">
        <w:rPr>
          <w:rFonts w:eastAsia="Times New Roman" w:cstheme="minorHAnsi"/>
          <w:color w:val="0070C0"/>
          <w:lang w:val="en-GB" w:eastAsia="en-GB"/>
        </w:rPr>
        <w:t>The Herefordshire LADO is</w:t>
      </w:r>
      <w:r w:rsidR="002B53CA" w:rsidRPr="00C1790E">
        <w:rPr>
          <w:rFonts w:eastAsia="Times New Roman" w:cstheme="minorHAnsi"/>
          <w:color w:val="0070C0"/>
          <w:lang w:val="en-GB" w:eastAsia="en-GB"/>
        </w:rPr>
        <w:t xml:space="preserve"> Terry Pilliner</w:t>
      </w:r>
      <w:r w:rsidRPr="00C1790E">
        <w:rPr>
          <w:rFonts w:eastAsia="Times New Roman" w:cstheme="minorHAnsi"/>
          <w:color w:val="0070C0"/>
          <w:lang w:val="en-GB" w:eastAsia="en-GB"/>
        </w:rPr>
        <w:t xml:space="preserve"> who can be contacted as follows:</w:t>
      </w:r>
    </w:p>
    <w:p w14:paraId="654041BB" w14:textId="77777777" w:rsidR="007C7DEC" w:rsidRPr="00C1790E" w:rsidRDefault="007C7DEC" w:rsidP="007C7DEC">
      <w:pPr>
        <w:spacing w:after="120" w:line="360" w:lineRule="auto"/>
        <w:textAlignment w:val="top"/>
        <w:rPr>
          <w:rFonts w:eastAsia="Times New Roman" w:cstheme="minorHAnsi"/>
          <w:color w:val="0070C0"/>
          <w:lang w:val="en-GB" w:eastAsia="en-GB"/>
        </w:rPr>
      </w:pPr>
      <w:r w:rsidRPr="00C1790E">
        <w:rPr>
          <w:rFonts w:eastAsia="Times New Roman" w:cstheme="minorHAnsi"/>
          <w:color w:val="0070C0"/>
          <w:lang w:val="en-GB" w:eastAsia="en-GB"/>
        </w:rPr>
        <w:t>Email:  </w:t>
      </w:r>
      <w:hyperlink r:id="rId15" w:history="1">
        <w:r w:rsidRPr="00C1790E">
          <w:rPr>
            <w:rFonts w:eastAsia="Times New Roman" w:cstheme="minorHAnsi"/>
            <w:color w:val="0070C0"/>
            <w:lang w:val="en-GB" w:eastAsia="en-GB"/>
          </w:rPr>
          <w:t>LADO@Herefordshire.gcsx.gov.uk</w:t>
        </w:r>
      </w:hyperlink>
    </w:p>
    <w:p w14:paraId="7E10EA19" w14:textId="184FFC8C" w:rsidR="007C7DEC" w:rsidRPr="00C1790E" w:rsidRDefault="002B53CA" w:rsidP="007C7DEC">
      <w:pPr>
        <w:spacing w:after="120" w:line="360" w:lineRule="auto"/>
        <w:textAlignment w:val="top"/>
        <w:rPr>
          <w:rFonts w:eastAsia="Times New Roman" w:cstheme="minorHAnsi"/>
          <w:color w:val="0070C0"/>
          <w:lang w:val="en-GB" w:eastAsia="en-GB"/>
        </w:rPr>
      </w:pPr>
      <w:r w:rsidRPr="00C1790E">
        <w:rPr>
          <w:rFonts w:eastAsia="Times New Roman" w:cstheme="minorHAnsi"/>
          <w:color w:val="0070C0"/>
          <w:lang w:val="en-GB" w:eastAsia="en-GB"/>
        </w:rPr>
        <w:t>Tel: 01432 261739</w:t>
      </w:r>
    </w:p>
    <w:p w14:paraId="69F1CAB9" w14:textId="77777777" w:rsidR="00132E3C" w:rsidRPr="00C1790E" w:rsidRDefault="00132E3C" w:rsidP="00132E3C">
      <w:pPr>
        <w:rPr>
          <w:rFonts w:eastAsia="Times New Roman" w:cstheme="minorHAnsi"/>
          <w:color w:val="0070C0"/>
        </w:rPr>
      </w:pPr>
    </w:p>
    <w:p w14:paraId="7BFB0EF8" w14:textId="77777777" w:rsidR="007C7DEC" w:rsidRPr="00C1790E" w:rsidRDefault="007C7DEC" w:rsidP="00FB52D3">
      <w:pPr>
        <w:rPr>
          <w:rFonts w:eastAsia="Times New Roman" w:cstheme="minorHAnsi"/>
          <w:color w:val="0070C0"/>
        </w:rPr>
      </w:pPr>
    </w:p>
    <w:p w14:paraId="792460A5" w14:textId="7FF06314" w:rsidR="00FB52D3" w:rsidRPr="00C1790E" w:rsidRDefault="00FB52D3" w:rsidP="00FB52D3">
      <w:pPr>
        <w:rPr>
          <w:rFonts w:eastAsia="Times New Roman" w:cstheme="minorHAnsi"/>
          <w:color w:val="0070C0"/>
        </w:rPr>
      </w:pPr>
      <w:r w:rsidRPr="00C1790E">
        <w:rPr>
          <w:rFonts w:eastAsia="Times New Roman" w:cstheme="minorHAnsi"/>
          <w:color w:val="0070C0"/>
        </w:rPr>
        <w:t xml:space="preserve">Reviewed: </w:t>
      </w:r>
      <w:r w:rsidR="002B53CA" w:rsidRPr="00C1790E">
        <w:rPr>
          <w:rFonts w:eastAsia="Times New Roman" w:cstheme="minorHAnsi"/>
          <w:color w:val="0070C0"/>
        </w:rPr>
        <w:t>November 202</w:t>
      </w:r>
      <w:r w:rsidR="00A46780">
        <w:rPr>
          <w:rFonts w:eastAsia="Times New Roman" w:cstheme="minorHAnsi"/>
          <w:color w:val="0070C0"/>
        </w:rPr>
        <w:t>1</w:t>
      </w:r>
    </w:p>
    <w:p w14:paraId="29CD0F4B" w14:textId="1B54F77B" w:rsidR="00FB52D3" w:rsidRPr="00C1790E" w:rsidRDefault="007C7DEC" w:rsidP="00FB52D3">
      <w:pPr>
        <w:rPr>
          <w:rFonts w:cstheme="minorHAnsi"/>
          <w:color w:val="0070C0"/>
        </w:rPr>
      </w:pPr>
      <w:r w:rsidRPr="00C1790E">
        <w:rPr>
          <w:rFonts w:cstheme="minorHAnsi"/>
          <w:color w:val="0070C0"/>
        </w:rPr>
        <w:t xml:space="preserve">Next review date : </w:t>
      </w:r>
      <w:r w:rsidR="002B53CA" w:rsidRPr="00C1790E">
        <w:rPr>
          <w:rFonts w:cstheme="minorHAnsi"/>
          <w:color w:val="0070C0"/>
        </w:rPr>
        <w:t>November 202</w:t>
      </w:r>
      <w:r w:rsidR="00A46780">
        <w:rPr>
          <w:rFonts w:cstheme="minorHAnsi"/>
          <w:color w:val="0070C0"/>
        </w:rPr>
        <w:t>2</w:t>
      </w:r>
    </w:p>
    <w:p w14:paraId="0DB1472C" w14:textId="28BE5B9B" w:rsidR="007C7DEC" w:rsidRPr="00C1790E" w:rsidRDefault="007C7DEC" w:rsidP="00FB52D3">
      <w:pPr>
        <w:rPr>
          <w:rFonts w:eastAsia="Times New Roman" w:cstheme="minorHAnsi"/>
          <w:color w:val="0070C0"/>
        </w:rPr>
      </w:pPr>
      <w:r w:rsidRPr="00C1790E">
        <w:rPr>
          <w:rFonts w:cstheme="minorHAnsi"/>
          <w:color w:val="0070C0"/>
        </w:rPr>
        <w:t>Signed:</w:t>
      </w:r>
    </w:p>
    <w:p w14:paraId="65040EBE" w14:textId="77777777" w:rsidR="007C7DEC" w:rsidRPr="00C1790E" w:rsidRDefault="007C7DEC" w:rsidP="00FB52D3">
      <w:pPr>
        <w:pStyle w:val="NormalWeb"/>
        <w:ind w:left="567" w:right="567"/>
        <w:rPr>
          <w:rFonts w:asciiTheme="minorHAnsi" w:hAnsiTheme="minorHAnsi" w:cstheme="minorHAnsi"/>
          <w:color w:val="0070C0"/>
          <w:sz w:val="22"/>
          <w:szCs w:val="22"/>
        </w:rPr>
      </w:pPr>
    </w:p>
    <w:p w14:paraId="5C54B2C8" w14:textId="77777777" w:rsidR="007C7DEC" w:rsidRPr="00C1790E" w:rsidRDefault="007C7DEC" w:rsidP="00132E3C">
      <w:pPr>
        <w:rPr>
          <w:rFonts w:cstheme="minorHAnsi"/>
          <w:color w:val="0070C0"/>
        </w:rPr>
      </w:pPr>
    </w:p>
    <w:p w14:paraId="385B9705" w14:textId="77777777" w:rsidR="00132E3C" w:rsidRPr="00C1790E" w:rsidRDefault="00132E3C" w:rsidP="001D3208">
      <w:pPr>
        <w:rPr>
          <w:rFonts w:cstheme="minorHAnsi"/>
          <w:color w:val="0070C0"/>
        </w:rPr>
      </w:pPr>
    </w:p>
    <w:sectPr w:rsidR="00132E3C" w:rsidRPr="00C1790E" w:rsidSect="001D3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Light">
    <w:altName w:val="Leelawadee UI Semiligh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C6B12"/>
    <w:multiLevelType w:val="hybridMultilevel"/>
    <w:tmpl w:val="A014BBAA"/>
    <w:lvl w:ilvl="0" w:tplc="CB006E34">
      <w:numFmt w:val="bullet"/>
      <w:lvlText w:val=""/>
      <w:lvlJc w:val="left"/>
      <w:pPr>
        <w:ind w:left="720" w:hanging="360"/>
      </w:pPr>
      <w:rPr>
        <w:rFonts w:ascii="VAGRounded-Light" w:eastAsiaTheme="minorHAnsi" w:hAnsi="VAGRounded-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31EF4"/>
    <w:multiLevelType w:val="hybridMultilevel"/>
    <w:tmpl w:val="5F1087E2"/>
    <w:lvl w:ilvl="0" w:tplc="CB006E34">
      <w:numFmt w:val="bullet"/>
      <w:lvlText w:val=""/>
      <w:lvlJc w:val="left"/>
      <w:pPr>
        <w:ind w:left="720" w:hanging="360"/>
      </w:pPr>
      <w:rPr>
        <w:rFonts w:ascii="VAGRounded-Light" w:eastAsiaTheme="minorHAnsi" w:hAnsi="VAGRounded-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43C6D"/>
    <w:multiLevelType w:val="hybridMultilevel"/>
    <w:tmpl w:val="D850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87FF1"/>
    <w:multiLevelType w:val="hybridMultilevel"/>
    <w:tmpl w:val="4EF0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132E3C"/>
    <w:rsid w:val="001D3208"/>
    <w:rsid w:val="002B53CA"/>
    <w:rsid w:val="003C7201"/>
    <w:rsid w:val="005916A1"/>
    <w:rsid w:val="006D10CB"/>
    <w:rsid w:val="007C7DEC"/>
    <w:rsid w:val="00833F02"/>
    <w:rsid w:val="009226B8"/>
    <w:rsid w:val="00A10D0F"/>
    <w:rsid w:val="00A30348"/>
    <w:rsid w:val="00A46780"/>
    <w:rsid w:val="00B92F20"/>
    <w:rsid w:val="00BE2B5D"/>
    <w:rsid w:val="00C1790E"/>
    <w:rsid w:val="00D558EF"/>
    <w:rsid w:val="00DB617E"/>
    <w:rsid w:val="00E83ACC"/>
    <w:rsid w:val="00F470B9"/>
    <w:rsid w:val="00F739E8"/>
    <w:rsid w:val="00FB52D3"/>
    <w:rsid w:val="00FF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5DC28"/>
  <w15:docId w15:val="{18992E85-8E28-4F3B-AF91-52607B84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character" w:styleId="Hyperlink">
    <w:name w:val="Hyperlink"/>
    <w:basedOn w:val="DefaultParagraphFont"/>
    <w:uiPriority w:val="99"/>
    <w:unhideWhenUsed/>
    <w:rsid w:val="00A30348"/>
    <w:rPr>
      <w:color w:val="0563C1" w:themeColor="hyperlink"/>
      <w:u w:val="single"/>
    </w:rPr>
  </w:style>
  <w:style w:type="character" w:customStyle="1" w:styleId="UnresolvedMention1">
    <w:name w:val="Unresolved Mention1"/>
    <w:basedOn w:val="DefaultParagraphFont"/>
    <w:uiPriority w:val="99"/>
    <w:semiHidden/>
    <w:unhideWhenUsed/>
    <w:rsid w:val="00132E3C"/>
    <w:rPr>
      <w:color w:val="808080"/>
      <w:shd w:val="clear" w:color="auto" w:fill="E6E6E6"/>
    </w:rPr>
  </w:style>
  <w:style w:type="paragraph" w:styleId="NormalWeb">
    <w:name w:val="Normal (Web)"/>
    <w:basedOn w:val="Normal"/>
    <w:semiHidden/>
    <w:rsid w:val="007C7D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3A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A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038982">
      <w:bodyDiv w:val="1"/>
      <w:marLeft w:val="0"/>
      <w:marRight w:val="0"/>
      <w:marTop w:val="0"/>
      <w:marBottom w:val="0"/>
      <w:divBdr>
        <w:top w:val="none" w:sz="0" w:space="0" w:color="auto"/>
        <w:left w:val="none" w:sz="0" w:space="0" w:color="auto"/>
        <w:bottom w:val="none" w:sz="0" w:space="0" w:color="auto"/>
        <w:right w:val="none" w:sz="0" w:space="0" w:color="auto"/>
      </w:divBdr>
    </w:div>
    <w:div w:id="891648926">
      <w:bodyDiv w:val="1"/>
      <w:marLeft w:val="0"/>
      <w:marRight w:val="0"/>
      <w:marTop w:val="0"/>
      <w:marBottom w:val="0"/>
      <w:divBdr>
        <w:top w:val="none" w:sz="0" w:space="0" w:color="auto"/>
        <w:left w:val="none" w:sz="0" w:space="0" w:color="auto"/>
        <w:bottom w:val="none" w:sz="0" w:space="0" w:color="auto"/>
        <w:right w:val="none" w:sz="0" w:space="0" w:color="auto"/>
      </w:divBdr>
      <w:divsChild>
        <w:div w:id="1923296928">
          <w:marLeft w:val="0"/>
          <w:marRight w:val="0"/>
          <w:marTop w:val="0"/>
          <w:marBottom w:val="0"/>
          <w:divBdr>
            <w:top w:val="none" w:sz="0" w:space="0" w:color="auto"/>
            <w:left w:val="none" w:sz="0" w:space="0" w:color="auto"/>
            <w:bottom w:val="none" w:sz="0" w:space="0" w:color="auto"/>
            <w:right w:val="none" w:sz="0" w:space="0" w:color="auto"/>
          </w:divBdr>
          <w:divsChild>
            <w:div w:id="1880780694">
              <w:marLeft w:val="0"/>
              <w:marRight w:val="0"/>
              <w:marTop w:val="300"/>
              <w:marBottom w:val="0"/>
              <w:divBdr>
                <w:top w:val="none" w:sz="0" w:space="0" w:color="auto"/>
                <w:left w:val="none" w:sz="0" w:space="0" w:color="auto"/>
                <w:bottom w:val="none" w:sz="0" w:space="0" w:color="auto"/>
                <w:right w:val="none" w:sz="0" w:space="0" w:color="auto"/>
              </w:divBdr>
              <w:divsChild>
                <w:div w:id="1460732427">
                  <w:marLeft w:val="0"/>
                  <w:marRight w:val="0"/>
                  <w:marTop w:val="0"/>
                  <w:marBottom w:val="0"/>
                  <w:divBdr>
                    <w:top w:val="none" w:sz="0" w:space="0" w:color="auto"/>
                    <w:left w:val="none" w:sz="0" w:space="0" w:color="auto"/>
                    <w:bottom w:val="none" w:sz="0" w:space="0" w:color="auto"/>
                    <w:right w:val="none" w:sz="0" w:space="0" w:color="auto"/>
                  </w:divBdr>
                  <w:divsChild>
                    <w:div w:id="65613839">
                      <w:marLeft w:val="0"/>
                      <w:marRight w:val="0"/>
                      <w:marTop w:val="0"/>
                      <w:marBottom w:val="0"/>
                      <w:divBdr>
                        <w:top w:val="none" w:sz="0" w:space="0" w:color="auto"/>
                        <w:left w:val="none" w:sz="0" w:space="0" w:color="auto"/>
                        <w:bottom w:val="none" w:sz="0" w:space="0" w:color="auto"/>
                        <w:right w:val="none" w:sz="0" w:space="0" w:color="auto"/>
                      </w:divBdr>
                      <w:divsChild>
                        <w:div w:id="8850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25189/Channel_%20Duty_Guidance_April_2015.pdf" TargetMode="External"/><Relationship Id="rId13" Type="http://schemas.openxmlformats.org/officeDocument/2006/relationships/hyperlink" Target="mailto:MashTeamAdmin@herefordshire.gov.uk" TargetMode="External"/><Relationship Id="rId3" Type="http://schemas.openxmlformats.org/officeDocument/2006/relationships/settings" Target="settings.xml"/><Relationship Id="rId7" Type="http://schemas.openxmlformats.org/officeDocument/2006/relationships/hyperlink" Target="https://www.gov.uk/government/publications/common-inspection-framework-education-skillsand-early-years-from-september-2015" TargetMode="External"/><Relationship Id="rId12" Type="http://schemas.openxmlformats.org/officeDocument/2006/relationships/hyperlink" Target="https://www.gov.uk/government/publications/prevent-strategy%2020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oundationyears.org.uk/files/2015/06/prevent-duty-departmental-advice.pdf" TargetMode="External"/><Relationship Id="rId11" Type="http://schemas.openxmlformats.org/officeDocument/2006/relationships/hyperlink" Target="https://www.gov.uk/government/publications/channel-guidance" TargetMode="External"/><Relationship Id="rId5" Type="http://schemas.openxmlformats.org/officeDocument/2006/relationships/image" Target="media/image1.png"/><Relationship Id="rId15" Type="http://schemas.openxmlformats.org/officeDocument/2006/relationships/hyperlink" Target="mailto:LADO@Herefordshire.gcsx.gov.uk" TargetMode="External"/><Relationship Id="rId10" Type="http://schemas.openxmlformats.org/officeDocument/2006/relationships/hyperlink" Target="https://www.gov.uk/government/publications/prevent-duty-guidance" TargetMode="External"/><Relationship Id="rId4" Type="http://schemas.openxmlformats.org/officeDocument/2006/relationships/webSettings" Target="webSettings.xml"/><Relationship Id="rId9" Type="http://schemas.openxmlformats.org/officeDocument/2006/relationships/hyperlink" Target="https://www.gov.uk/government/publications/counter-terrorism-strategy-contest" TargetMode="External"/><Relationship Id="rId14" Type="http://schemas.openxmlformats.org/officeDocument/2006/relationships/hyperlink" Target="mailto:cypd@herefordshire.gcs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2</cp:revision>
  <dcterms:created xsi:type="dcterms:W3CDTF">2022-01-25T13:53:00Z</dcterms:created>
  <dcterms:modified xsi:type="dcterms:W3CDTF">2022-01-25T13:53:00Z</dcterms:modified>
</cp:coreProperties>
</file>