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4962" w14:textId="77777777" w:rsidR="00833F02" w:rsidRDefault="00833F02" w:rsidP="00D558EF">
      <w:pPr>
        <w:jc w:val="center"/>
        <w:rPr>
          <w:b/>
          <w:sz w:val="36"/>
          <w:szCs w:val="36"/>
        </w:rPr>
      </w:pPr>
      <w:r>
        <w:rPr>
          <w:noProof/>
          <w:lang w:val="en-GB" w:eastAsia="en-GB"/>
        </w:rPr>
        <w:drawing>
          <wp:inline distT="0" distB="0" distL="0" distR="0" wp14:anchorId="51E2940D" wp14:editId="7C568C70">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6913E59" w14:textId="0AF59166" w:rsidR="00233247" w:rsidRPr="00094B18" w:rsidRDefault="00681DBD" w:rsidP="00F32C77">
      <w:pPr>
        <w:spacing w:before="100" w:beforeAutospacing="1" w:after="100" w:afterAutospacing="1"/>
        <w:jc w:val="center"/>
        <w:rPr>
          <w:rFonts w:cstheme="minorHAnsi"/>
          <w:b/>
          <w:bCs/>
          <w:color w:val="0070C0"/>
          <w:sz w:val="32"/>
          <w:szCs w:val="32"/>
          <w:u w:val="single"/>
        </w:rPr>
      </w:pPr>
      <w:r w:rsidRPr="00094B18">
        <w:rPr>
          <w:rFonts w:cstheme="minorHAnsi"/>
          <w:b/>
          <w:bCs/>
          <w:color w:val="0070C0"/>
          <w:sz w:val="32"/>
          <w:szCs w:val="32"/>
          <w:u w:val="single"/>
        </w:rPr>
        <w:t>Behaviour Management Policy</w:t>
      </w:r>
    </w:p>
    <w:p w14:paraId="45AF375D" w14:textId="54F5FE3D" w:rsidR="00EB211C" w:rsidRPr="004E33D7" w:rsidRDefault="00EB211C" w:rsidP="00EB211C">
      <w:pPr>
        <w:rPr>
          <w:rFonts w:cstheme="minorHAnsi"/>
          <w:color w:val="0070C0"/>
        </w:rPr>
      </w:pPr>
      <w:r w:rsidRPr="004E33D7">
        <w:rPr>
          <w:rFonts w:cstheme="minorHAnsi"/>
          <w:color w:val="0070C0"/>
        </w:rPr>
        <w:t xml:space="preserve">At St Paul’s Childcare we believe that children flourish best when they know how they and others are expected to behave. Children gain respect through interaction with caring adults who act as good role models, show them respect and value their individual </w:t>
      </w:r>
      <w:r w:rsidR="00233247" w:rsidRPr="004E33D7">
        <w:rPr>
          <w:rFonts w:cstheme="minorHAnsi"/>
          <w:color w:val="0070C0"/>
        </w:rPr>
        <w:t>personalities. St Paul’s Chi</w:t>
      </w:r>
      <w:r w:rsidR="00BE3691" w:rsidRPr="004E33D7">
        <w:rPr>
          <w:rFonts w:cstheme="minorHAnsi"/>
          <w:color w:val="0070C0"/>
        </w:rPr>
        <w:t>l</w:t>
      </w:r>
      <w:r w:rsidR="00233247" w:rsidRPr="004E33D7">
        <w:rPr>
          <w:rFonts w:cstheme="minorHAnsi"/>
          <w:color w:val="0070C0"/>
        </w:rPr>
        <w:t>dcare</w:t>
      </w:r>
      <w:r w:rsidRPr="004E33D7">
        <w:rPr>
          <w:rFonts w:cstheme="minorHAnsi"/>
          <w:color w:val="0070C0"/>
        </w:rPr>
        <w:t xml:space="preserve"> actively promotes British values and encourages and praises positive, caring and polite behaviour at all times and provides an environment where children learn to respect themselves, other people and their surroundings. </w:t>
      </w:r>
    </w:p>
    <w:p w14:paraId="65C15CD2" w14:textId="77777777" w:rsidR="00681DBD" w:rsidRPr="004E33D7" w:rsidRDefault="00681DBD" w:rsidP="00A747E7">
      <w:pPr>
        <w:rPr>
          <w:rFonts w:cstheme="minorHAnsi"/>
          <w:color w:val="0070C0"/>
        </w:rPr>
      </w:pPr>
    </w:p>
    <w:p w14:paraId="4612C4CC" w14:textId="43AA0883"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Adults</w:t>
      </w:r>
      <w:r w:rsidR="00EB211C" w:rsidRPr="004E33D7">
        <w:rPr>
          <w:rFonts w:cstheme="minorHAnsi"/>
          <w:color w:val="0070C0"/>
        </w:rPr>
        <w:t xml:space="preserve"> (staff, parents, carers, visitors)</w:t>
      </w:r>
      <w:r w:rsidRPr="004E33D7">
        <w:rPr>
          <w:rFonts w:cstheme="minorHAnsi"/>
          <w:color w:val="0070C0"/>
        </w:rPr>
        <w:t xml:space="preserve"> </w:t>
      </w:r>
      <w:r w:rsidR="00EB211C" w:rsidRPr="004E33D7">
        <w:rPr>
          <w:rFonts w:cstheme="minorHAnsi"/>
          <w:color w:val="0070C0"/>
        </w:rPr>
        <w:t xml:space="preserve">are always positive models who </w:t>
      </w:r>
      <w:r w:rsidRPr="004E33D7">
        <w:rPr>
          <w:rFonts w:cstheme="minorHAnsi"/>
          <w:color w:val="0070C0"/>
        </w:rPr>
        <w:t xml:space="preserve">encourage </w:t>
      </w:r>
      <w:r w:rsidR="00FF47C1" w:rsidRPr="004E33D7">
        <w:rPr>
          <w:rFonts w:cstheme="minorHAnsi"/>
          <w:color w:val="0070C0"/>
        </w:rPr>
        <w:t>desirable behaviour in children,</w:t>
      </w:r>
      <w:r w:rsidRPr="004E33D7">
        <w:rPr>
          <w:rFonts w:cstheme="minorHAnsi"/>
          <w:color w:val="0070C0"/>
        </w:rPr>
        <w:t xml:space="preserve"> such as kindness, caring and willingness to share.</w:t>
      </w:r>
    </w:p>
    <w:p w14:paraId="3FCF9C4B" w14:textId="77777777" w:rsidR="00681DBD" w:rsidRPr="004E33D7" w:rsidRDefault="00681DBD" w:rsidP="00681DBD">
      <w:pPr>
        <w:rPr>
          <w:rFonts w:cstheme="minorHAnsi"/>
          <w:color w:val="0070C0"/>
        </w:rPr>
      </w:pPr>
    </w:p>
    <w:p w14:paraId="1AABAE7C" w14:textId="77777777"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All staff are aware of the impact that the use of threatening language and aggressive t</w:t>
      </w:r>
      <w:r w:rsidR="00992067" w:rsidRPr="004E33D7">
        <w:rPr>
          <w:rFonts w:cstheme="minorHAnsi"/>
          <w:color w:val="0070C0"/>
        </w:rPr>
        <w:t>one has on children's wellbeing -</w:t>
      </w:r>
      <w:r w:rsidRPr="004E33D7">
        <w:rPr>
          <w:rFonts w:cstheme="minorHAnsi"/>
          <w:color w:val="0070C0"/>
        </w:rPr>
        <w:t xml:space="preserve"> any form of this will not be tolerated. </w:t>
      </w:r>
    </w:p>
    <w:p w14:paraId="4751783B" w14:textId="77777777" w:rsidR="00681DBD" w:rsidRPr="004E33D7" w:rsidRDefault="00681DBD" w:rsidP="00681DBD">
      <w:pPr>
        <w:rPr>
          <w:rFonts w:cstheme="minorHAnsi"/>
          <w:color w:val="0070C0"/>
        </w:rPr>
      </w:pPr>
    </w:p>
    <w:p w14:paraId="1B7E3738" w14:textId="77777777"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Our setting takes positive steps to avoid a situation in which a child receives adult attention only in return for undesirable behaviour.</w:t>
      </w:r>
    </w:p>
    <w:p w14:paraId="54191345" w14:textId="77777777" w:rsidR="00681DBD" w:rsidRPr="004E33D7" w:rsidRDefault="00681DBD" w:rsidP="00681DBD">
      <w:pPr>
        <w:rPr>
          <w:rFonts w:cstheme="minorHAnsi"/>
          <w:color w:val="0070C0"/>
        </w:rPr>
      </w:pPr>
    </w:p>
    <w:p w14:paraId="6105132F" w14:textId="485E3394" w:rsidR="00681DBD" w:rsidRPr="004E33D7" w:rsidRDefault="00681DBD" w:rsidP="00681DBD">
      <w:pPr>
        <w:numPr>
          <w:ilvl w:val="0"/>
          <w:numId w:val="4"/>
        </w:numPr>
        <w:spacing w:after="0" w:line="240" w:lineRule="auto"/>
        <w:rPr>
          <w:rFonts w:cstheme="minorHAnsi"/>
          <w:color w:val="0070C0"/>
        </w:rPr>
      </w:pPr>
      <w:bookmarkStart w:id="0" w:name="_Hlk20565602"/>
      <w:r w:rsidRPr="004E33D7">
        <w:rPr>
          <w:rFonts w:cstheme="minorHAnsi"/>
          <w:color w:val="0070C0"/>
        </w:rPr>
        <w:t>Physical punishment, such as smacking or shaking</w:t>
      </w:r>
      <w:r w:rsidR="00FF47C1" w:rsidRPr="004E33D7">
        <w:rPr>
          <w:rFonts w:cstheme="minorHAnsi"/>
          <w:color w:val="0070C0"/>
        </w:rPr>
        <w:t>,</w:t>
      </w:r>
      <w:r w:rsidRPr="004E33D7">
        <w:rPr>
          <w:rFonts w:cstheme="minorHAnsi"/>
          <w:color w:val="0070C0"/>
        </w:rPr>
        <w:t xml:space="preserve"> is neither used nor threatened.  Such behaviour from any member of staff would be classed as gross misconduct.</w:t>
      </w:r>
    </w:p>
    <w:bookmarkEnd w:id="0"/>
    <w:p w14:paraId="1ABDD91A" w14:textId="77777777" w:rsidR="00681DBD" w:rsidRPr="004E33D7" w:rsidRDefault="00681DBD" w:rsidP="00681DBD">
      <w:pPr>
        <w:rPr>
          <w:rFonts w:cstheme="minorHAnsi"/>
          <w:color w:val="0070C0"/>
        </w:rPr>
      </w:pPr>
    </w:p>
    <w:p w14:paraId="003E8AEC" w14:textId="4B9730DE"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Children who misbehave will be encouraged to discuss class rules with a suitable member of staff in a manner that is age appropriate. The adult will seek to help them understand the unacceptability of their behaviour.  It will be made clear that it is the behaviour</w:t>
      </w:r>
      <w:r w:rsidR="00992067" w:rsidRPr="004E33D7">
        <w:rPr>
          <w:rFonts w:cstheme="minorHAnsi"/>
          <w:color w:val="0070C0"/>
        </w:rPr>
        <w:t xml:space="preserve"> -</w:t>
      </w:r>
      <w:r w:rsidRPr="004E33D7">
        <w:rPr>
          <w:rFonts w:cstheme="minorHAnsi"/>
          <w:color w:val="0070C0"/>
        </w:rPr>
        <w:t xml:space="preserve"> </w:t>
      </w:r>
      <w:r w:rsidR="00992067" w:rsidRPr="004E33D7">
        <w:rPr>
          <w:rFonts w:cstheme="minorHAnsi"/>
          <w:color w:val="0070C0"/>
        </w:rPr>
        <w:t>not the child -</w:t>
      </w:r>
      <w:r w:rsidRPr="004E33D7">
        <w:rPr>
          <w:rFonts w:cstheme="minorHAnsi"/>
          <w:color w:val="0070C0"/>
        </w:rPr>
        <w:t xml:space="preserve"> which is unwelcome, taking into account their age and stage of </w:t>
      </w:r>
      <w:proofErr w:type="gramStart"/>
      <w:r w:rsidRPr="004E33D7">
        <w:rPr>
          <w:rFonts w:cstheme="minorHAnsi"/>
          <w:color w:val="0070C0"/>
        </w:rPr>
        <w:t>development</w:t>
      </w:r>
      <w:r w:rsidR="00992067" w:rsidRPr="004E33D7">
        <w:rPr>
          <w:rFonts w:cstheme="minorHAnsi"/>
          <w:color w:val="0070C0"/>
        </w:rPr>
        <w:t>;</w:t>
      </w:r>
      <w:proofErr w:type="gramEnd"/>
      <w:r w:rsidRPr="004E33D7">
        <w:rPr>
          <w:rFonts w:cstheme="minorHAnsi"/>
          <w:color w:val="0070C0"/>
        </w:rPr>
        <w:t xml:space="preserve"> </w:t>
      </w:r>
      <w:r w:rsidR="00B80E6E" w:rsidRPr="004E33D7">
        <w:rPr>
          <w:rFonts w:cstheme="minorHAnsi"/>
          <w:color w:val="0070C0"/>
        </w:rPr>
        <w:t>e.g.</w:t>
      </w:r>
      <w:r w:rsidRPr="004E33D7">
        <w:rPr>
          <w:rFonts w:cstheme="minorHAnsi"/>
          <w:color w:val="0070C0"/>
        </w:rPr>
        <w:t xml:space="preserve"> by distraction or withdrawing</w:t>
      </w:r>
      <w:r w:rsidR="00992067" w:rsidRPr="004E33D7">
        <w:rPr>
          <w:rFonts w:cstheme="minorHAnsi"/>
          <w:color w:val="0070C0"/>
        </w:rPr>
        <w:t xml:space="preserve"> the</w:t>
      </w:r>
      <w:r w:rsidRPr="004E33D7">
        <w:rPr>
          <w:rFonts w:cstheme="minorHAnsi"/>
          <w:color w:val="0070C0"/>
        </w:rPr>
        <w:t xml:space="preserve"> child from </w:t>
      </w:r>
      <w:r w:rsidR="00992067" w:rsidRPr="004E33D7">
        <w:rPr>
          <w:rFonts w:cstheme="minorHAnsi"/>
          <w:color w:val="0070C0"/>
        </w:rPr>
        <w:t xml:space="preserve">the </w:t>
      </w:r>
      <w:r w:rsidRPr="004E33D7">
        <w:rPr>
          <w:rFonts w:cstheme="minorHAnsi"/>
          <w:color w:val="0070C0"/>
        </w:rPr>
        <w:t>situation.</w:t>
      </w:r>
    </w:p>
    <w:p w14:paraId="7A64365B" w14:textId="77777777" w:rsidR="00681DBD" w:rsidRPr="004E33D7" w:rsidRDefault="00681DBD" w:rsidP="00681DBD">
      <w:pPr>
        <w:rPr>
          <w:rFonts w:cstheme="minorHAnsi"/>
          <w:color w:val="0070C0"/>
        </w:rPr>
      </w:pPr>
    </w:p>
    <w:p w14:paraId="71862ADB" w14:textId="77777777"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 xml:space="preserve">Any behaviour problems will be handled in a manner appropriate to the child’s level of understanding and maturity.  </w:t>
      </w:r>
    </w:p>
    <w:p w14:paraId="43270E11" w14:textId="77777777" w:rsidR="00681DBD" w:rsidRPr="004E33D7" w:rsidRDefault="00681DBD" w:rsidP="00681DBD">
      <w:pPr>
        <w:rPr>
          <w:rFonts w:cstheme="minorHAnsi"/>
          <w:color w:val="0070C0"/>
        </w:rPr>
      </w:pPr>
    </w:p>
    <w:p w14:paraId="4C537B6A" w14:textId="77777777"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Any recurring behaviour problems are handled sensitively in conjunction with the parent/carer. We use observation records to help us to understand the possible cause of the be</w:t>
      </w:r>
      <w:r w:rsidR="00992067" w:rsidRPr="004E33D7">
        <w:rPr>
          <w:rFonts w:cstheme="minorHAnsi"/>
          <w:color w:val="0070C0"/>
        </w:rPr>
        <w:t>haviour and discuss with parent</w:t>
      </w:r>
      <w:r w:rsidRPr="004E33D7">
        <w:rPr>
          <w:rFonts w:cstheme="minorHAnsi"/>
          <w:color w:val="0070C0"/>
        </w:rPr>
        <w:t>s strategies to ensure a consistent approach is used, and continued support is offered</w:t>
      </w:r>
      <w:r w:rsidR="00992067" w:rsidRPr="004E33D7">
        <w:rPr>
          <w:rFonts w:cstheme="minorHAnsi"/>
          <w:color w:val="0070C0"/>
        </w:rPr>
        <w:t>.</w:t>
      </w:r>
    </w:p>
    <w:p w14:paraId="39B27829" w14:textId="77777777" w:rsidR="00681DBD" w:rsidRPr="004E33D7" w:rsidRDefault="00681DBD" w:rsidP="00681DBD">
      <w:pPr>
        <w:rPr>
          <w:rFonts w:cstheme="minorHAnsi"/>
          <w:color w:val="0070C0"/>
        </w:rPr>
      </w:pPr>
    </w:p>
    <w:p w14:paraId="0EB890E4" w14:textId="77777777" w:rsidR="00681DBD" w:rsidRPr="004E33D7" w:rsidRDefault="00681DBD" w:rsidP="00681DBD">
      <w:pPr>
        <w:rPr>
          <w:rFonts w:cstheme="minorHAnsi"/>
          <w:color w:val="0070C0"/>
        </w:rPr>
      </w:pPr>
    </w:p>
    <w:p w14:paraId="599B460E" w14:textId="0DB3B561" w:rsidR="00681DBD" w:rsidRPr="004E33D7" w:rsidRDefault="00681DBD" w:rsidP="00681DBD">
      <w:pPr>
        <w:numPr>
          <w:ilvl w:val="0"/>
          <w:numId w:val="4"/>
        </w:numPr>
        <w:spacing w:after="0" w:line="240" w:lineRule="auto"/>
        <w:rPr>
          <w:rFonts w:cstheme="minorHAnsi"/>
          <w:color w:val="0070C0"/>
        </w:rPr>
      </w:pPr>
      <w:bookmarkStart w:id="1" w:name="_Hlk20565754"/>
      <w:r w:rsidRPr="004E33D7">
        <w:rPr>
          <w:rFonts w:cstheme="minorHAnsi"/>
          <w:color w:val="0070C0"/>
        </w:rPr>
        <w:t>Adults are aware that some behaviours displayed may arise from a child’s special needs or individual circumstances. In those situations, support and advice will be sought</w:t>
      </w:r>
      <w:r w:rsidR="00233247" w:rsidRPr="004E33D7">
        <w:rPr>
          <w:rFonts w:cstheme="minorHAnsi"/>
          <w:color w:val="0070C0"/>
        </w:rPr>
        <w:t xml:space="preserve"> from the child</w:t>
      </w:r>
      <w:r w:rsidR="00BE3691" w:rsidRPr="004E33D7">
        <w:rPr>
          <w:rFonts w:cstheme="minorHAnsi"/>
          <w:color w:val="0070C0"/>
        </w:rPr>
        <w:t>’</w:t>
      </w:r>
      <w:r w:rsidR="00233247" w:rsidRPr="004E33D7">
        <w:rPr>
          <w:rFonts w:cstheme="minorHAnsi"/>
          <w:color w:val="0070C0"/>
        </w:rPr>
        <w:t xml:space="preserve">s </w:t>
      </w:r>
      <w:r w:rsidR="00BE3691" w:rsidRPr="004E33D7">
        <w:rPr>
          <w:rFonts w:cstheme="minorHAnsi"/>
          <w:color w:val="0070C0"/>
        </w:rPr>
        <w:t>health visitor</w:t>
      </w:r>
      <w:r w:rsidRPr="004E33D7">
        <w:rPr>
          <w:rFonts w:cstheme="minorHAnsi"/>
          <w:color w:val="0070C0"/>
        </w:rPr>
        <w:t xml:space="preserve"> and any other relevant agencies and professionals, only after parental permission has been given.</w:t>
      </w:r>
    </w:p>
    <w:bookmarkEnd w:id="1"/>
    <w:p w14:paraId="34DB6F03" w14:textId="77777777" w:rsidR="00681DBD" w:rsidRPr="004E33D7" w:rsidRDefault="00681DBD" w:rsidP="00681DBD">
      <w:pPr>
        <w:ind w:left="360"/>
        <w:rPr>
          <w:rFonts w:cstheme="minorHAnsi"/>
          <w:color w:val="0070C0"/>
        </w:rPr>
      </w:pPr>
    </w:p>
    <w:p w14:paraId="613E9D74" w14:textId="2C285BEE" w:rsidR="00681DBD" w:rsidRPr="004E33D7" w:rsidRDefault="00681DBD" w:rsidP="00681DBD">
      <w:pPr>
        <w:numPr>
          <w:ilvl w:val="0"/>
          <w:numId w:val="4"/>
        </w:numPr>
        <w:spacing w:after="0" w:line="240" w:lineRule="auto"/>
        <w:rPr>
          <w:rFonts w:cstheme="minorHAnsi"/>
          <w:color w:val="0070C0"/>
        </w:rPr>
      </w:pPr>
      <w:r w:rsidRPr="004E33D7">
        <w:rPr>
          <w:rFonts w:cstheme="minorHAnsi"/>
          <w:color w:val="0070C0"/>
        </w:rPr>
        <w:t>The designated officer is expected to be fully up to date with current good practice with regard to behavi</w:t>
      </w:r>
      <w:r w:rsidR="00233247" w:rsidRPr="004E33D7">
        <w:rPr>
          <w:rFonts w:cstheme="minorHAnsi"/>
          <w:color w:val="0070C0"/>
        </w:rPr>
        <w:t>our management issues. It is there</w:t>
      </w:r>
      <w:r w:rsidRPr="004E33D7">
        <w:rPr>
          <w:rFonts w:cstheme="minorHAnsi"/>
          <w:color w:val="0070C0"/>
        </w:rPr>
        <w:t xml:space="preserve"> responsibility to share information with other staff members as is appropriate and to support them in their care of the children.</w:t>
      </w:r>
    </w:p>
    <w:p w14:paraId="3A2B6367" w14:textId="77777777" w:rsidR="00681DBD" w:rsidRPr="004E33D7" w:rsidRDefault="00681DBD" w:rsidP="00681DBD">
      <w:pPr>
        <w:rPr>
          <w:rFonts w:cstheme="minorHAnsi"/>
          <w:color w:val="0070C0"/>
          <w:u w:val="single"/>
        </w:rPr>
      </w:pPr>
      <w:r w:rsidRPr="004E33D7">
        <w:rPr>
          <w:rFonts w:cstheme="minorHAnsi"/>
          <w:color w:val="0070C0"/>
        </w:rPr>
        <w:tab/>
      </w:r>
    </w:p>
    <w:p w14:paraId="2D912E5A" w14:textId="77777777" w:rsidR="00681DBD" w:rsidRPr="004E33D7" w:rsidRDefault="00681DBD" w:rsidP="00681DBD">
      <w:pPr>
        <w:rPr>
          <w:rFonts w:cstheme="minorHAnsi"/>
          <w:color w:val="0070C0"/>
        </w:rPr>
      </w:pPr>
    </w:p>
    <w:p w14:paraId="20D1DED4" w14:textId="4759E89A" w:rsidR="006420E0" w:rsidRPr="004E33D7" w:rsidRDefault="00681DBD" w:rsidP="006420E0">
      <w:pPr>
        <w:numPr>
          <w:ilvl w:val="0"/>
          <w:numId w:val="4"/>
        </w:numPr>
        <w:spacing w:after="0" w:line="240" w:lineRule="auto"/>
        <w:rPr>
          <w:rFonts w:cstheme="minorHAnsi"/>
          <w:color w:val="0070C0"/>
        </w:rPr>
      </w:pPr>
      <w:bookmarkStart w:id="2" w:name="_Hlk20565871"/>
      <w:r w:rsidRPr="004E33D7">
        <w:rPr>
          <w:rFonts w:cstheme="minorHAnsi"/>
          <w:color w:val="0070C0"/>
        </w:rPr>
        <w:t>Where children are in an immediate risk of injury to themselves or others</w:t>
      </w:r>
      <w:r w:rsidR="00992067" w:rsidRPr="004E33D7">
        <w:rPr>
          <w:rFonts w:cstheme="minorHAnsi"/>
          <w:color w:val="0070C0"/>
        </w:rPr>
        <w:t>,</w:t>
      </w:r>
      <w:r w:rsidRPr="004E33D7">
        <w:rPr>
          <w:rFonts w:cstheme="minorHAnsi"/>
          <w:color w:val="0070C0"/>
        </w:rPr>
        <w:t xml:space="preserve"> distraction techniques are used. </w:t>
      </w:r>
      <w:r w:rsidR="006420E0" w:rsidRPr="004E33D7">
        <w:rPr>
          <w:rFonts w:cstheme="minorHAnsi"/>
          <w:color w:val="0070C0"/>
        </w:rPr>
        <w:t>Positive handling should only be used when all other strategies</w:t>
      </w:r>
      <w:r w:rsidR="00992067" w:rsidRPr="004E33D7">
        <w:rPr>
          <w:rFonts w:cstheme="minorHAnsi"/>
          <w:color w:val="0070C0"/>
        </w:rPr>
        <w:t>,</w:t>
      </w:r>
      <w:r w:rsidR="006420E0" w:rsidRPr="004E33D7">
        <w:rPr>
          <w:rFonts w:cstheme="minorHAnsi"/>
          <w:color w:val="0070C0"/>
        </w:rPr>
        <w:t xml:space="preserve"> which do not employ force</w:t>
      </w:r>
      <w:r w:rsidR="00992067" w:rsidRPr="004E33D7">
        <w:rPr>
          <w:rFonts w:cstheme="minorHAnsi"/>
          <w:color w:val="0070C0"/>
        </w:rPr>
        <w:t>,</w:t>
      </w:r>
      <w:r w:rsidR="006420E0" w:rsidRPr="004E33D7">
        <w:rPr>
          <w:rFonts w:cstheme="minorHAnsi"/>
          <w:color w:val="0070C0"/>
        </w:rPr>
        <w:t xml:space="preserve"> have been tried and found unsuccessful or in an emergency situation. </w:t>
      </w:r>
      <w:bookmarkEnd w:id="2"/>
      <w:r w:rsidR="006420E0" w:rsidRPr="004E33D7">
        <w:rPr>
          <w:rFonts w:cstheme="minorHAnsi"/>
          <w:color w:val="0070C0"/>
        </w:rPr>
        <w:t>See Positive Handling policy</w:t>
      </w:r>
      <w:r w:rsidR="00D563D5" w:rsidRPr="004E33D7">
        <w:rPr>
          <w:rFonts w:cstheme="minorHAnsi"/>
          <w:color w:val="0070C0"/>
        </w:rPr>
        <w:t>.</w:t>
      </w:r>
    </w:p>
    <w:p w14:paraId="5F3D267F" w14:textId="77777777" w:rsidR="00D563D5" w:rsidRPr="004E33D7" w:rsidRDefault="00D563D5" w:rsidP="00D563D5">
      <w:pPr>
        <w:spacing w:after="0" w:line="240" w:lineRule="auto"/>
        <w:ind w:left="360"/>
        <w:rPr>
          <w:rFonts w:cstheme="minorHAnsi"/>
          <w:color w:val="0070C0"/>
        </w:rPr>
      </w:pPr>
    </w:p>
    <w:p w14:paraId="2E5E2C6E" w14:textId="77777777" w:rsidR="00681DBD" w:rsidRPr="004E33D7" w:rsidRDefault="00681DBD" w:rsidP="006420E0">
      <w:pPr>
        <w:numPr>
          <w:ilvl w:val="0"/>
          <w:numId w:val="4"/>
        </w:numPr>
        <w:spacing w:after="0" w:line="240" w:lineRule="auto"/>
        <w:rPr>
          <w:rFonts w:cstheme="minorHAnsi"/>
          <w:color w:val="0070C0"/>
        </w:rPr>
      </w:pPr>
      <w:r w:rsidRPr="004E33D7">
        <w:rPr>
          <w:rFonts w:cstheme="minorHAnsi"/>
          <w:color w:val="0070C0"/>
        </w:rPr>
        <w:t>The matter is then referred to the Behaviour Management Officer who will discuss the incident and take further action as necessary. Any incidences where this is necessary will be recorded in the incident book and signed by a witness and then discussed with the parent before signature.</w:t>
      </w:r>
    </w:p>
    <w:p w14:paraId="6DDB4163" w14:textId="77777777" w:rsidR="00681DBD" w:rsidRPr="004E33D7" w:rsidRDefault="00681DBD" w:rsidP="00681DBD">
      <w:pPr>
        <w:rPr>
          <w:rFonts w:cstheme="minorHAnsi"/>
          <w:color w:val="0070C0"/>
        </w:rPr>
      </w:pPr>
    </w:p>
    <w:p w14:paraId="0F687378" w14:textId="77777777" w:rsidR="00681DBD" w:rsidRPr="004E33D7" w:rsidRDefault="00681DBD" w:rsidP="00681DBD">
      <w:pPr>
        <w:pStyle w:val="ListParagraph"/>
        <w:numPr>
          <w:ilvl w:val="0"/>
          <w:numId w:val="4"/>
        </w:numPr>
        <w:spacing w:after="0" w:line="240" w:lineRule="auto"/>
        <w:rPr>
          <w:rFonts w:cstheme="minorHAnsi"/>
          <w:color w:val="0070C0"/>
        </w:rPr>
      </w:pPr>
      <w:r w:rsidRPr="004E33D7">
        <w:rPr>
          <w:rFonts w:cstheme="minorHAnsi"/>
          <w:color w:val="0070C0"/>
        </w:rPr>
        <w:t>Where behavioural issues occur with children who atten</w:t>
      </w:r>
      <w:r w:rsidR="00992067" w:rsidRPr="004E33D7">
        <w:rPr>
          <w:rFonts w:cstheme="minorHAnsi"/>
          <w:color w:val="0070C0"/>
        </w:rPr>
        <w:t>d other providers;</w:t>
      </w:r>
      <w:r w:rsidRPr="004E33D7">
        <w:rPr>
          <w:rFonts w:cstheme="minorHAnsi"/>
          <w:color w:val="0070C0"/>
        </w:rPr>
        <w:t xml:space="preserve"> conversations, discussions and decisions, where possible and appropriate</w:t>
      </w:r>
      <w:r w:rsidR="00992067" w:rsidRPr="004E33D7">
        <w:rPr>
          <w:rFonts w:cstheme="minorHAnsi"/>
          <w:color w:val="0070C0"/>
        </w:rPr>
        <w:t>,</w:t>
      </w:r>
      <w:r w:rsidRPr="004E33D7">
        <w:rPr>
          <w:rFonts w:cstheme="minorHAnsi"/>
          <w:color w:val="0070C0"/>
        </w:rPr>
        <w:t xml:space="preserve"> will be shared with all concerned.</w:t>
      </w:r>
    </w:p>
    <w:p w14:paraId="352289DA" w14:textId="77777777" w:rsidR="00681DBD" w:rsidRPr="004E33D7" w:rsidRDefault="00681DBD" w:rsidP="00681DBD">
      <w:pPr>
        <w:rPr>
          <w:rFonts w:cstheme="minorHAnsi"/>
          <w:color w:val="0070C0"/>
        </w:rPr>
      </w:pPr>
    </w:p>
    <w:p w14:paraId="090F4013" w14:textId="77777777" w:rsidR="00681DBD" w:rsidRPr="004E33D7" w:rsidRDefault="00681DBD" w:rsidP="00681DBD">
      <w:pPr>
        <w:rPr>
          <w:rFonts w:cstheme="minorHAnsi"/>
          <w:color w:val="0070C0"/>
        </w:rPr>
      </w:pPr>
    </w:p>
    <w:p w14:paraId="2919BE25" w14:textId="77777777" w:rsidR="00681DBD" w:rsidRPr="004E33D7" w:rsidRDefault="00681DBD" w:rsidP="00681DBD">
      <w:pPr>
        <w:rPr>
          <w:rFonts w:cstheme="minorHAnsi"/>
          <w:color w:val="0070C0"/>
        </w:rPr>
      </w:pPr>
    </w:p>
    <w:p w14:paraId="5BA04F7B" w14:textId="77777777" w:rsidR="00681DBD" w:rsidRPr="004E33D7" w:rsidRDefault="00681DBD" w:rsidP="00681DBD">
      <w:pPr>
        <w:rPr>
          <w:rFonts w:cstheme="minorHAnsi"/>
          <w:color w:val="0070C0"/>
        </w:rPr>
      </w:pPr>
    </w:p>
    <w:p w14:paraId="30160ACF" w14:textId="551869B3" w:rsidR="00681DBD" w:rsidRPr="004E33D7" w:rsidRDefault="00681DBD" w:rsidP="00681DBD">
      <w:pPr>
        <w:rPr>
          <w:rFonts w:cstheme="minorHAnsi"/>
          <w:color w:val="0070C0"/>
        </w:rPr>
      </w:pPr>
      <w:r w:rsidRPr="004E33D7">
        <w:rPr>
          <w:rFonts w:cstheme="minorHAnsi"/>
          <w:color w:val="0070C0"/>
        </w:rPr>
        <w:t>Lead Behaviour Management O</w:t>
      </w:r>
      <w:r w:rsidR="00233247" w:rsidRPr="004E33D7">
        <w:rPr>
          <w:rFonts w:cstheme="minorHAnsi"/>
          <w:color w:val="0070C0"/>
        </w:rPr>
        <w:t xml:space="preserve">fficer: </w:t>
      </w:r>
      <w:r w:rsidR="00604FC4">
        <w:rPr>
          <w:rFonts w:cstheme="minorHAnsi"/>
          <w:color w:val="0070C0"/>
        </w:rPr>
        <w:t xml:space="preserve">Joanne Smith </w:t>
      </w:r>
    </w:p>
    <w:p w14:paraId="58A97AF8" w14:textId="287FD7C5" w:rsidR="00681DBD" w:rsidRPr="004E33D7" w:rsidRDefault="00233247" w:rsidP="00681DBD">
      <w:pPr>
        <w:rPr>
          <w:rFonts w:cstheme="minorHAnsi"/>
          <w:color w:val="0070C0"/>
        </w:rPr>
      </w:pPr>
      <w:r w:rsidRPr="004E33D7">
        <w:rPr>
          <w:rFonts w:cstheme="minorHAnsi"/>
          <w:color w:val="0070C0"/>
        </w:rPr>
        <w:t xml:space="preserve"> </w:t>
      </w:r>
      <w:r w:rsidR="00604FC4">
        <w:rPr>
          <w:rFonts w:cstheme="minorHAnsi"/>
          <w:color w:val="0070C0"/>
        </w:rPr>
        <w:t>Amended 24</w:t>
      </w:r>
      <w:r w:rsidR="00604FC4" w:rsidRPr="00604FC4">
        <w:rPr>
          <w:rFonts w:cstheme="minorHAnsi"/>
          <w:color w:val="0070C0"/>
          <w:vertAlign w:val="superscript"/>
        </w:rPr>
        <w:t>th</w:t>
      </w:r>
      <w:r w:rsidR="00604FC4">
        <w:rPr>
          <w:rFonts w:cstheme="minorHAnsi"/>
          <w:color w:val="0070C0"/>
        </w:rPr>
        <w:t xml:space="preserve"> January 2022</w:t>
      </w:r>
    </w:p>
    <w:p w14:paraId="78DF58C7" w14:textId="16AEADD6" w:rsidR="00681DBD" w:rsidRPr="004E33D7" w:rsidRDefault="006420E0" w:rsidP="00681DBD">
      <w:pPr>
        <w:rPr>
          <w:rFonts w:cstheme="minorHAnsi"/>
          <w:color w:val="0070C0"/>
        </w:rPr>
      </w:pPr>
      <w:r w:rsidRPr="004E33D7">
        <w:rPr>
          <w:rFonts w:cstheme="minorHAnsi"/>
          <w:color w:val="0070C0"/>
        </w:rPr>
        <w:t xml:space="preserve">Next review date: </w:t>
      </w:r>
      <w:r w:rsidR="00233247" w:rsidRPr="004E33D7">
        <w:rPr>
          <w:rFonts w:cstheme="minorHAnsi"/>
          <w:color w:val="0070C0"/>
        </w:rPr>
        <w:t>No</w:t>
      </w:r>
      <w:r w:rsidR="00536562">
        <w:rPr>
          <w:rFonts w:cstheme="minorHAnsi"/>
          <w:color w:val="0070C0"/>
        </w:rPr>
        <w:t>vember 2</w:t>
      </w:r>
      <w:r w:rsidR="00B80E6E">
        <w:rPr>
          <w:rFonts w:cstheme="minorHAnsi"/>
          <w:color w:val="0070C0"/>
        </w:rPr>
        <w:t>6</w:t>
      </w:r>
    </w:p>
    <w:p w14:paraId="2B5DBE95" w14:textId="77777777" w:rsidR="00681DBD" w:rsidRPr="004E33D7" w:rsidRDefault="00681DBD" w:rsidP="00681DBD">
      <w:pPr>
        <w:rPr>
          <w:rFonts w:cstheme="minorHAnsi"/>
          <w:color w:val="0070C0"/>
        </w:rPr>
      </w:pPr>
    </w:p>
    <w:p w14:paraId="4665305F" w14:textId="77777777" w:rsidR="00681DBD" w:rsidRPr="004E33D7" w:rsidRDefault="00681DBD" w:rsidP="00681DBD">
      <w:pPr>
        <w:rPr>
          <w:rFonts w:cstheme="minorHAnsi"/>
          <w:color w:val="0070C0"/>
        </w:rPr>
      </w:pPr>
      <w:r w:rsidRPr="004E33D7">
        <w:rPr>
          <w:rFonts w:cstheme="minorHAnsi"/>
          <w:color w:val="0070C0"/>
        </w:rPr>
        <w:t>Signed:</w:t>
      </w:r>
    </w:p>
    <w:p w14:paraId="32FD88F9" w14:textId="77777777" w:rsidR="00681DBD" w:rsidRPr="004E33D7" w:rsidRDefault="00681DBD" w:rsidP="00681DBD">
      <w:pPr>
        <w:rPr>
          <w:rFonts w:cstheme="minorHAnsi"/>
          <w:color w:val="0070C0"/>
        </w:rPr>
      </w:pPr>
    </w:p>
    <w:p w14:paraId="437C97D7" w14:textId="77777777" w:rsidR="00681DBD" w:rsidRPr="004E33D7" w:rsidRDefault="00681DBD" w:rsidP="00681DBD">
      <w:pPr>
        <w:rPr>
          <w:rFonts w:cstheme="minorHAnsi"/>
          <w:color w:val="0070C0"/>
        </w:rPr>
      </w:pPr>
    </w:p>
    <w:p w14:paraId="1DD9F5B7" w14:textId="77777777" w:rsidR="00681DBD" w:rsidRPr="004E33D7" w:rsidRDefault="00681DBD" w:rsidP="00681DBD">
      <w:pPr>
        <w:rPr>
          <w:rFonts w:cstheme="minorHAnsi"/>
          <w:color w:val="0070C0"/>
        </w:rPr>
      </w:pPr>
      <w:r w:rsidRPr="004E33D7">
        <w:rPr>
          <w:rFonts w:cstheme="minorHAnsi"/>
          <w:color w:val="0070C0"/>
        </w:rPr>
        <w:t>Date:</w:t>
      </w:r>
    </w:p>
    <w:p w14:paraId="4DB42274" w14:textId="77777777" w:rsidR="00681DBD" w:rsidRPr="004E33D7" w:rsidRDefault="00681DBD" w:rsidP="00681DBD">
      <w:pPr>
        <w:rPr>
          <w:rFonts w:cstheme="minorHAnsi"/>
          <w:color w:val="0070C0"/>
        </w:rPr>
      </w:pPr>
    </w:p>
    <w:p w14:paraId="129AA618" w14:textId="77777777" w:rsidR="00B92F20" w:rsidRPr="00094B18" w:rsidRDefault="00B92F20" w:rsidP="006420E0">
      <w:pPr>
        <w:rPr>
          <w:rFonts w:cstheme="minorHAnsi"/>
          <w:sz w:val="28"/>
          <w:szCs w:val="28"/>
        </w:rPr>
      </w:pPr>
    </w:p>
    <w:sectPr w:rsidR="00B92F20" w:rsidRPr="00094B18" w:rsidSect="0003694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15C1C"/>
    <w:multiLevelType w:val="hybridMultilevel"/>
    <w:tmpl w:val="4F68AA50"/>
    <w:lvl w:ilvl="0" w:tplc="08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280319">
    <w:abstractNumId w:val="2"/>
  </w:num>
  <w:num w:numId="2" w16cid:durableId="1667905058">
    <w:abstractNumId w:val="3"/>
  </w:num>
  <w:num w:numId="3" w16cid:durableId="858738407">
    <w:abstractNumId w:val="0"/>
  </w:num>
  <w:num w:numId="4" w16cid:durableId="10862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03634A"/>
    <w:rsid w:val="00036949"/>
    <w:rsid w:val="00094B18"/>
    <w:rsid w:val="001C6AA1"/>
    <w:rsid w:val="00233247"/>
    <w:rsid w:val="002775ED"/>
    <w:rsid w:val="003470F8"/>
    <w:rsid w:val="003C7201"/>
    <w:rsid w:val="00467ED4"/>
    <w:rsid w:val="004B01FD"/>
    <w:rsid w:val="004E33D7"/>
    <w:rsid w:val="00536562"/>
    <w:rsid w:val="005856D5"/>
    <w:rsid w:val="005916A1"/>
    <w:rsid w:val="00604FC4"/>
    <w:rsid w:val="006420E0"/>
    <w:rsid w:val="00681DBD"/>
    <w:rsid w:val="00694CB4"/>
    <w:rsid w:val="006A13D3"/>
    <w:rsid w:val="006A19BC"/>
    <w:rsid w:val="00833F02"/>
    <w:rsid w:val="009226B8"/>
    <w:rsid w:val="0097432B"/>
    <w:rsid w:val="00992067"/>
    <w:rsid w:val="00A10D0F"/>
    <w:rsid w:val="00A148C6"/>
    <w:rsid w:val="00A747E7"/>
    <w:rsid w:val="00B80E6E"/>
    <w:rsid w:val="00B92F20"/>
    <w:rsid w:val="00BE3691"/>
    <w:rsid w:val="00D558EF"/>
    <w:rsid w:val="00D563D5"/>
    <w:rsid w:val="00DF57AF"/>
    <w:rsid w:val="00EB211C"/>
    <w:rsid w:val="00F32C77"/>
    <w:rsid w:val="00F470B9"/>
    <w:rsid w:val="00F739E8"/>
    <w:rsid w:val="00FF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59E06"/>
  <w15:docId w15:val="{0756249C-D7B8-40D6-92C6-C8B007E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Header">
    <w:name w:val="header"/>
    <w:basedOn w:val="Normal"/>
    <w:link w:val="HeaderChar"/>
    <w:semiHidden/>
    <w:unhideWhenUsed/>
    <w:rsid w:val="00681DBD"/>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semiHidden/>
    <w:rsid w:val="00681DB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920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0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2</cp:revision>
  <cp:lastPrinted>2020-11-25T10:25:00Z</cp:lastPrinted>
  <dcterms:created xsi:type="dcterms:W3CDTF">2026-04-14T10:35:00Z</dcterms:created>
  <dcterms:modified xsi:type="dcterms:W3CDTF">2026-04-14T10:35:00Z</dcterms:modified>
</cp:coreProperties>
</file>